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AAD5" w14:textId="32D72F57" w:rsidR="004C33C9" w:rsidRPr="004C33C9" w:rsidRDefault="00562F0B" w:rsidP="004C33C9">
      <w:pPr>
        <w:ind w:left="720" w:hanging="72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62F0B">
        <w:rPr>
          <w:rFonts w:asciiTheme="majorHAnsi" w:hAnsiTheme="majorHAnsi"/>
          <w:b/>
          <w:sz w:val="28"/>
          <w:szCs w:val="28"/>
        </w:rPr>
        <w:t>pH-Responsive</w:t>
      </w:r>
      <w:proofErr w:type="gramEnd"/>
      <w:r w:rsidRPr="00562F0B">
        <w:rPr>
          <w:rFonts w:asciiTheme="majorHAnsi" w:hAnsiTheme="majorHAnsi"/>
          <w:b/>
          <w:sz w:val="28"/>
          <w:szCs w:val="28"/>
        </w:rPr>
        <w:t xml:space="preserve"> Micelles for Controlled Enzyme Inhibitor Release</w:t>
      </w:r>
    </w:p>
    <w:p w14:paraId="41E8680C" w14:textId="6B70660E" w:rsidR="004C33C9" w:rsidRDefault="00562F0B" w:rsidP="007C214C">
      <w:pPr>
        <w:ind w:left="720" w:hanging="720"/>
        <w:jc w:val="center"/>
        <w:rPr>
          <w:rFonts w:asciiTheme="majorHAnsi" w:hAnsiTheme="majorHAnsi" w:cs="Times"/>
          <w:b/>
          <w:szCs w:val="24"/>
        </w:rPr>
      </w:pPr>
      <w:r>
        <w:rPr>
          <w:rFonts w:asciiTheme="majorHAnsi" w:hAnsiTheme="majorHAnsi" w:cs="Times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FFBF6" wp14:editId="1BE10A30">
                <wp:simplePos x="0" y="0"/>
                <wp:positionH relativeFrom="column">
                  <wp:posOffset>-24765</wp:posOffset>
                </wp:positionH>
                <wp:positionV relativeFrom="paragraph">
                  <wp:posOffset>167005</wp:posOffset>
                </wp:positionV>
                <wp:extent cx="62293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1E4D8" id="Rectangle 1" o:spid="_x0000_s1026" style="position:absolute;margin-left:-1.95pt;margin-top:13.15pt;width:49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" filled="f" strokecolor="black [3213]" strokeweight="1pt"/>
            </w:pict>
          </mc:Fallback>
        </mc:AlternateContent>
      </w:r>
    </w:p>
    <w:p w14:paraId="25534196" w14:textId="5F7FDC49" w:rsidR="00562F0B" w:rsidRDefault="00562F0B" w:rsidP="00562F0B">
      <w:pPr>
        <w:jc w:val="both"/>
        <w:rPr>
          <w:rFonts w:asciiTheme="majorHAnsi" w:hAnsiTheme="majorHAnsi" w:cs="Times"/>
          <w:iCs/>
          <w:szCs w:val="24"/>
          <w:lang w:val="de-DE"/>
        </w:rPr>
      </w:pPr>
      <w:r>
        <w:rPr>
          <w:rFonts w:asciiTheme="majorHAnsi" w:hAnsiTheme="majorHAnsi" w:cs="Times"/>
          <w:iCs/>
          <w:szCs w:val="24"/>
          <w:lang w:val="de-DE"/>
        </w:rPr>
        <w:t xml:space="preserve">In this project, we will design pH-repsonsive micelles, loaded with the anticancer agent SAHA, to target effective drug deliver at the tumour site. </w:t>
      </w:r>
    </w:p>
    <w:p w14:paraId="4FB28C68" w14:textId="77777777" w:rsidR="00562F0B" w:rsidRDefault="00562F0B">
      <w:pPr>
        <w:ind w:left="720" w:hanging="720"/>
        <w:jc w:val="both"/>
        <w:rPr>
          <w:rFonts w:asciiTheme="majorHAnsi" w:hAnsiTheme="majorHAnsi" w:cs="Times"/>
          <w:b/>
          <w:szCs w:val="24"/>
        </w:rPr>
      </w:pPr>
    </w:p>
    <w:p w14:paraId="7B3441E9" w14:textId="3BEF0485" w:rsidR="00432E43" w:rsidRPr="0009492A" w:rsidRDefault="00432E43">
      <w:pPr>
        <w:ind w:left="720" w:hanging="720"/>
        <w:jc w:val="both"/>
        <w:rPr>
          <w:rFonts w:asciiTheme="majorHAnsi" w:hAnsiTheme="majorHAnsi" w:cs="Times"/>
          <w:b/>
          <w:szCs w:val="24"/>
        </w:rPr>
      </w:pPr>
      <w:r w:rsidRPr="0009492A">
        <w:rPr>
          <w:rFonts w:asciiTheme="majorHAnsi" w:hAnsiTheme="majorHAnsi" w:cs="Times"/>
          <w:b/>
          <w:szCs w:val="24"/>
        </w:rPr>
        <w:t>Name</w:t>
      </w:r>
      <w:r w:rsidR="0048453E" w:rsidRPr="0009492A">
        <w:rPr>
          <w:rFonts w:asciiTheme="majorHAnsi" w:hAnsiTheme="majorHAnsi" w:cs="Times"/>
          <w:b/>
          <w:szCs w:val="24"/>
        </w:rPr>
        <w:t>s</w:t>
      </w:r>
      <w:r w:rsidR="007922FC">
        <w:rPr>
          <w:rFonts w:asciiTheme="majorHAnsi" w:hAnsiTheme="majorHAnsi" w:cs="Times"/>
          <w:b/>
          <w:szCs w:val="24"/>
        </w:rPr>
        <w:t xml:space="preserve"> of Supervisors</w:t>
      </w:r>
      <w:r w:rsidRPr="0009492A">
        <w:rPr>
          <w:rFonts w:asciiTheme="majorHAnsi" w:hAnsiTheme="majorHAnsi" w:cs="Times"/>
          <w:b/>
          <w:szCs w:val="24"/>
        </w:rPr>
        <w:t>:</w:t>
      </w:r>
    </w:p>
    <w:p w14:paraId="1ED18AC6" w14:textId="33361CA0" w:rsidR="00BF145F" w:rsidRPr="005A30EE" w:rsidRDefault="005A30EE">
      <w:pPr>
        <w:ind w:left="720" w:hanging="720"/>
        <w:jc w:val="both"/>
        <w:rPr>
          <w:rFonts w:asciiTheme="majorHAnsi" w:hAnsiTheme="majorHAnsi" w:cs="Times"/>
          <w:szCs w:val="24"/>
        </w:rPr>
      </w:pPr>
      <w:r>
        <w:rPr>
          <w:rFonts w:asciiTheme="majorHAnsi" w:hAnsiTheme="majorHAnsi" w:cs="Times"/>
          <w:szCs w:val="24"/>
        </w:rPr>
        <w:t xml:space="preserve">Dr </w:t>
      </w:r>
      <w:r w:rsidR="00562F0B">
        <w:rPr>
          <w:rFonts w:asciiTheme="majorHAnsi" w:hAnsiTheme="majorHAnsi" w:cs="Times"/>
          <w:szCs w:val="24"/>
        </w:rPr>
        <w:t>James W Walton (Primary</w:t>
      </w:r>
      <w:r w:rsidRPr="005A30EE">
        <w:rPr>
          <w:rFonts w:asciiTheme="majorHAnsi" w:hAnsiTheme="majorHAnsi" w:cs="Times"/>
          <w:szCs w:val="24"/>
        </w:rPr>
        <w:t>)</w:t>
      </w:r>
      <w:r w:rsidR="00562F0B">
        <w:rPr>
          <w:rFonts w:asciiTheme="majorHAnsi" w:hAnsiTheme="majorHAnsi" w:cs="Times"/>
          <w:szCs w:val="24"/>
        </w:rPr>
        <w:t>, Durham University</w:t>
      </w:r>
    </w:p>
    <w:p w14:paraId="221E091D" w14:textId="2FED5C70" w:rsidR="005A30EE" w:rsidRPr="005A30EE" w:rsidRDefault="005A30EE">
      <w:pPr>
        <w:ind w:left="720" w:hanging="720"/>
        <w:jc w:val="both"/>
        <w:rPr>
          <w:rFonts w:asciiTheme="majorHAnsi" w:hAnsiTheme="majorHAnsi" w:cs="Times"/>
          <w:szCs w:val="24"/>
        </w:rPr>
      </w:pPr>
      <w:r>
        <w:rPr>
          <w:rFonts w:asciiTheme="majorHAnsi" w:hAnsiTheme="majorHAnsi" w:cs="Times"/>
          <w:szCs w:val="24"/>
        </w:rPr>
        <w:t xml:space="preserve">Dr </w:t>
      </w:r>
      <w:r w:rsidR="00562F0B">
        <w:rPr>
          <w:rFonts w:asciiTheme="majorHAnsi" w:hAnsiTheme="majorHAnsi" w:cs="Times"/>
          <w:szCs w:val="24"/>
        </w:rPr>
        <w:t>Clare Mahon, Durham University</w:t>
      </w:r>
    </w:p>
    <w:p w14:paraId="10D48061" w14:textId="77777777" w:rsidR="00562F0B" w:rsidRDefault="00562F0B">
      <w:pPr>
        <w:jc w:val="both"/>
        <w:rPr>
          <w:rFonts w:asciiTheme="majorHAnsi" w:hAnsiTheme="majorHAnsi" w:cs="Times"/>
          <w:b/>
          <w:szCs w:val="24"/>
        </w:rPr>
      </w:pPr>
    </w:p>
    <w:p w14:paraId="79BADFA3" w14:textId="0E1AADBC" w:rsidR="005A30EE" w:rsidRPr="00DC44AB" w:rsidRDefault="005A30EE">
      <w:pPr>
        <w:jc w:val="both"/>
        <w:rPr>
          <w:rFonts w:asciiTheme="majorHAnsi" w:hAnsiTheme="majorHAnsi" w:cs="Times"/>
          <w:sz w:val="22"/>
          <w:szCs w:val="24"/>
        </w:rPr>
      </w:pPr>
      <w:r w:rsidRPr="00DC44AB">
        <w:rPr>
          <w:rFonts w:asciiTheme="majorHAnsi" w:hAnsiTheme="majorHAnsi" w:cs="Times"/>
          <w:b/>
          <w:sz w:val="22"/>
          <w:szCs w:val="24"/>
        </w:rPr>
        <w:t>Themes</w:t>
      </w:r>
      <w:r w:rsidRPr="00DC44AB">
        <w:rPr>
          <w:rFonts w:asciiTheme="majorHAnsi" w:hAnsiTheme="majorHAnsi" w:cs="Times"/>
          <w:sz w:val="22"/>
          <w:szCs w:val="24"/>
        </w:rPr>
        <w:t>: polymer synthesis; micelle synthesis; molecular enzyme inhibitor synthesis; polymer</w:t>
      </w:r>
      <w:r w:rsidR="00DC44AB">
        <w:rPr>
          <w:rFonts w:asciiTheme="majorHAnsi" w:hAnsiTheme="majorHAnsi" w:cs="Times"/>
          <w:sz w:val="22"/>
          <w:szCs w:val="24"/>
        </w:rPr>
        <w:t xml:space="preserve"> and micelle </w:t>
      </w:r>
      <w:r w:rsidRPr="00DC44AB">
        <w:rPr>
          <w:rFonts w:asciiTheme="majorHAnsi" w:hAnsiTheme="majorHAnsi" w:cs="Times"/>
          <w:sz w:val="22"/>
          <w:szCs w:val="24"/>
        </w:rPr>
        <w:t>characterization; pH-response analysis; enzyme inhibition assays; in vitro cell viability assays.</w:t>
      </w:r>
    </w:p>
    <w:p w14:paraId="18FCE244" w14:textId="0F588B54" w:rsidR="00562F0B" w:rsidRDefault="00562F0B">
      <w:pPr>
        <w:jc w:val="both"/>
        <w:rPr>
          <w:rFonts w:asciiTheme="majorHAnsi" w:hAnsiTheme="majorHAnsi" w:cs="Times"/>
          <w:b/>
          <w:szCs w:val="24"/>
        </w:rPr>
      </w:pPr>
    </w:p>
    <w:p w14:paraId="5B1245A3" w14:textId="2A6E8C4C" w:rsidR="004C33C9" w:rsidRDefault="00562F0B">
      <w:pPr>
        <w:jc w:val="both"/>
        <w:rPr>
          <w:rFonts w:asciiTheme="majorHAnsi" w:hAnsiTheme="majorHAnsi" w:cs="Times"/>
          <w:b/>
          <w:szCs w:val="24"/>
        </w:rPr>
      </w:pPr>
      <w:r>
        <w:rPr>
          <w:rFonts w:asciiTheme="majorHAnsi" w:hAnsiTheme="majorHAnsi" w:cs="Times"/>
          <w:b/>
          <w:szCs w:val="24"/>
        </w:rPr>
        <w:t>Background</w:t>
      </w:r>
    </w:p>
    <w:p w14:paraId="181BB497" w14:textId="7BBB7B9A" w:rsidR="00711C71" w:rsidRDefault="00194B31" w:rsidP="00711C71">
      <w:pPr>
        <w:jc w:val="both"/>
        <w:rPr>
          <w:rFonts w:asciiTheme="majorHAnsi" w:hAnsiTheme="majorHAnsi" w:cs="Times"/>
          <w:iCs/>
          <w:szCs w:val="24"/>
        </w:rPr>
      </w:pPr>
      <w:r w:rsidRPr="00194B31">
        <w:drawing>
          <wp:anchor distT="0" distB="0" distL="114300" distR="114300" simplePos="0" relativeHeight="251662336" behindDoc="0" locked="0" layoutInCell="1" allowOverlap="1" wp14:anchorId="39660EFC" wp14:editId="51BBBD59">
            <wp:simplePos x="0" y="0"/>
            <wp:positionH relativeFrom="column">
              <wp:posOffset>3213735</wp:posOffset>
            </wp:positionH>
            <wp:positionV relativeFrom="paragraph">
              <wp:posOffset>986155</wp:posOffset>
            </wp:positionV>
            <wp:extent cx="3430270" cy="121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4AB">
        <w:rPr>
          <w:rFonts w:asciiTheme="majorHAnsi" w:hAnsiTheme="majorHAnsi" w:cs="Times"/>
          <w:iCs/>
          <w:noProof/>
          <w:szCs w:val="24"/>
        </w:rPr>
        <w:object w:dxaOrig="225" w:dyaOrig="225" w14:anchorId="0A6B4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05pt;margin-top:28.25pt;width:125.25pt;height:49.05pt;z-index:251661312;mso-position-horizontal-relative:text;mso-position-vertical-relative:text">
            <v:imagedata r:id="rId12" o:title=""/>
            <w10:wrap type="square"/>
          </v:shape>
          <o:OLEObject Type="Embed" ProgID="ChemDraw.Document.6.0" ShapeID="_x0000_s1026" DrawAspect="Content" ObjectID="_1678522555" r:id="rId13"/>
        </w:object>
      </w:r>
      <w:r w:rsidR="00711C71" w:rsidRPr="00C814C0">
        <w:rPr>
          <w:rFonts w:asciiTheme="majorHAnsi" w:hAnsiTheme="majorHAnsi" w:cs="Times"/>
          <w:iCs/>
          <w:szCs w:val="24"/>
          <w:lang w:val="de-DE"/>
        </w:rPr>
        <w:t>The histone</w:t>
      </w:r>
      <w:r w:rsidR="00953C06">
        <w:rPr>
          <w:rFonts w:asciiTheme="majorHAnsi" w:hAnsiTheme="majorHAnsi" w:cs="Times"/>
          <w:iCs/>
          <w:szCs w:val="24"/>
          <w:lang w:val="de-DE"/>
        </w:rPr>
        <w:t>-d</w:t>
      </w:r>
      <w:r w:rsidR="00711C71" w:rsidRPr="00C814C0">
        <w:rPr>
          <w:rFonts w:asciiTheme="majorHAnsi" w:hAnsiTheme="majorHAnsi" w:cs="Times"/>
          <w:iCs/>
          <w:szCs w:val="24"/>
          <w:lang w:val="de-DE"/>
        </w:rPr>
        <w:t xml:space="preserve">eacetylase enzymes (HDACs) </w:t>
      </w:r>
      <w:r w:rsidR="00711C71">
        <w:rPr>
          <w:rFonts w:asciiTheme="majorHAnsi" w:hAnsiTheme="majorHAnsi" w:cs="Times"/>
          <w:iCs/>
          <w:szCs w:val="24"/>
          <w:lang w:val="de-DE"/>
        </w:rPr>
        <w:t>are</w:t>
      </w:r>
      <w:r w:rsidR="00711C71" w:rsidRPr="00C814C0">
        <w:rPr>
          <w:rFonts w:asciiTheme="majorHAnsi" w:hAnsiTheme="majorHAnsi" w:cs="Times"/>
          <w:iCs/>
          <w:szCs w:val="24"/>
          <w:lang w:val="de-DE"/>
        </w:rPr>
        <w:t xml:space="preserve"> an</w:t>
      </w:r>
      <w:r w:rsidR="00711C71">
        <w:rPr>
          <w:rFonts w:asciiTheme="majorHAnsi" w:hAnsiTheme="majorHAnsi" w:cs="Times"/>
          <w:iCs/>
          <w:szCs w:val="24"/>
          <w:lang w:val="de-DE"/>
        </w:rPr>
        <w:t xml:space="preserve"> important class</w:t>
      </w:r>
      <w:r w:rsidR="00711C71" w:rsidRPr="00C814C0">
        <w:rPr>
          <w:rFonts w:asciiTheme="majorHAnsi" w:hAnsiTheme="majorHAnsi" w:cs="Times"/>
          <w:iCs/>
          <w:szCs w:val="24"/>
          <w:lang w:val="de-DE"/>
        </w:rPr>
        <w:t xml:space="preserve"> of molecular targets in cancer therapy.</w:t>
      </w:r>
      <w:r w:rsidR="00711C71" w:rsidRPr="00C814C0">
        <w:rPr>
          <w:rFonts w:asciiTheme="majorHAnsi" w:hAnsiTheme="majorHAnsi" w:cs="Times"/>
          <w:iCs/>
          <w:szCs w:val="24"/>
        </w:rPr>
        <w:t xml:space="preserve"> SAHA</w:t>
      </w:r>
      <w:r w:rsidR="007161F2">
        <w:rPr>
          <w:rFonts w:asciiTheme="majorHAnsi" w:hAnsiTheme="majorHAnsi" w:cs="Times"/>
          <w:iCs/>
          <w:szCs w:val="24"/>
        </w:rPr>
        <w:t xml:space="preserve"> </w:t>
      </w:r>
      <w:r w:rsidR="00562F0B">
        <w:rPr>
          <w:rFonts w:asciiTheme="majorHAnsi" w:hAnsiTheme="majorHAnsi" w:cs="Times"/>
          <w:iCs/>
          <w:szCs w:val="24"/>
        </w:rPr>
        <w:t xml:space="preserve">is a HDAC inhibitor, which </w:t>
      </w:r>
      <w:proofErr w:type="gramStart"/>
      <w:r w:rsidR="00562F0B">
        <w:rPr>
          <w:rFonts w:asciiTheme="majorHAnsi" w:hAnsiTheme="majorHAnsi" w:cs="Times"/>
          <w:iCs/>
          <w:szCs w:val="24"/>
        </w:rPr>
        <w:t>is known</w:t>
      </w:r>
      <w:proofErr w:type="gramEnd"/>
      <w:r w:rsidR="00562F0B">
        <w:rPr>
          <w:rFonts w:asciiTheme="majorHAnsi" w:hAnsiTheme="majorHAnsi" w:cs="Times"/>
          <w:iCs/>
          <w:szCs w:val="24"/>
        </w:rPr>
        <w:t xml:space="preserve"> to have some </w:t>
      </w:r>
      <w:r w:rsidR="00711C71" w:rsidRPr="00C814C0">
        <w:rPr>
          <w:rFonts w:asciiTheme="majorHAnsi" w:hAnsiTheme="majorHAnsi" w:cs="Times"/>
          <w:iCs/>
          <w:szCs w:val="24"/>
        </w:rPr>
        <w:t xml:space="preserve">off-target effects, </w:t>
      </w:r>
      <w:r w:rsidR="00DC44AB">
        <w:rPr>
          <w:rFonts w:asciiTheme="majorHAnsi" w:hAnsiTheme="majorHAnsi" w:cs="Times"/>
          <w:iCs/>
          <w:szCs w:val="24"/>
        </w:rPr>
        <w:t>such as</w:t>
      </w:r>
      <w:r w:rsidR="00711C71" w:rsidRPr="00C814C0">
        <w:rPr>
          <w:rFonts w:asciiTheme="majorHAnsi" w:hAnsiTheme="majorHAnsi" w:cs="Times"/>
          <w:iCs/>
          <w:szCs w:val="24"/>
        </w:rPr>
        <w:t xml:space="preserve"> </w:t>
      </w:r>
      <w:proofErr w:type="spellStart"/>
      <w:r w:rsidR="00711C71" w:rsidRPr="00C814C0">
        <w:rPr>
          <w:rFonts w:asciiTheme="majorHAnsi" w:hAnsiTheme="majorHAnsi" w:cs="Times"/>
          <w:iCs/>
          <w:szCs w:val="24"/>
        </w:rPr>
        <w:t>genotoxicity</w:t>
      </w:r>
      <w:proofErr w:type="spellEnd"/>
      <w:r w:rsidR="00711C71" w:rsidRPr="00C814C0">
        <w:rPr>
          <w:rFonts w:asciiTheme="majorHAnsi" w:hAnsiTheme="majorHAnsi" w:cs="Times"/>
          <w:iCs/>
          <w:szCs w:val="24"/>
        </w:rPr>
        <w:t xml:space="preserve">. </w:t>
      </w:r>
      <w:r w:rsidR="00711C71">
        <w:rPr>
          <w:rFonts w:asciiTheme="majorHAnsi" w:hAnsiTheme="majorHAnsi" w:cs="Times"/>
          <w:iCs/>
          <w:szCs w:val="24"/>
        </w:rPr>
        <w:t xml:space="preserve">As such, it would be desirable to design delivery systems for SAHA that lead to active molecule only at the </w:t>
      </w:r>
      <w:proofErr w:type="spellStart"/>
      <w:r w:rsidR="00711C71">
        <w:rPr>
          <w:rFonts w:asciiTheme="majorHAnsi" w:hAnsiTheme="majorHAnsi" w:cs="Times"/>
          <w:iCs/>
          <w:szCs w:val="24"/>
        </w:rPr>
        <w:t>tumour</w:t>
      </w:r>
      <w:proofErr w:type="spellEnd"/>
      <w:r w:rsidR="00711C71">
        <w:rPr>
          <w:rFonts w:asciiTheme="majorHAnsi" w:hAnsiTheme="majorHAnsi" w:cs="Times"/>
          <w:iCs/>
          <w:szCs w:val="24"/>
        </w:rPr>
        <w:t xml:space="preserve">. To </w:t>
      </w:r>
      <w:r w:rsidR="001B7AAD">
        <w:rPr>
          <w:rFonts w:asciiTheme="majorHAnsi" w:hAnsiTheme="majorHAnsi" w:cs="Times"/>
          <w:iCs/>
          <w:szCs w:val="24"/>
        </w:rPr>
        <w:t xml:space="preserve">deliver </w:t>
      </w:r>
      <w:r>
        <w:rPr>
          <w:rFonts w:asciiTheme="majorHAnsi" w:hAnsiTheme="majorHAnsi" w:cs="Times"/>
          <w:iCs/>
          <w:szCs w:val="24"/>
        </w:rPr>
        <w:t xml:space="preserve">the drug </w:t>
      </w:r>
      <w:r w:rsidR="00B62BBA">
        <w:rPr>
          <w:rFonts w:asciiTheme="majorHAnsi" w:hAnsiTheme="majorHAnsi" w:cs="Times"/>
          <w:iCs/>
          <w:szCs w:val="24"/>
        </w:rPr>
        <w:t xml:space="preserve">selectively </w:t>
      </w:r>
      <w:r w:rsidR="001B7AAD">
        <w:rPr>
          <w:rFonts w:asciiTheme="majorHAnsi" w:hAnsiTheme="majorHAnsi" w:cs="Times"/>
          <w:iCs/>
          <w:szCs w:val="24"/>
        </w:rPr>
        <w:t>to the</w:t>
      </w:r>
      <w:r w:rsidR="00711C71">
        <w:rPr>
          <w:rFonts w:asciiTheme="majorHAnsi" w:hAnsiTheme="majorHAnsi" w:cs="Times"/>
          <w:iCs/>
          <w:szCs w:val="24"/>
        </w:rPr>
        <w:t xml:space="preserve"> </w:t>
      </w:r>
      <w:proofErr w:type="spellStart"/>
      <w:r w:rsidR="00711C71">
        <w:rPr>
          <w:rFonts w:asciiTheme="majorHAnsi" w:hAnsiTheme="majorHAnsi" w:cs="Times"/>
          <w:iCs/>
          <w:szCs w:val="24"/>
        </w:rPr>
        <w:t>tumour</w:t>
      </w:r>
      <w:proofErr w:type="spellEnd"/>
      <w:r w:rsidR="00953C06">
        <w:rPr>
          <w:rFonts w:asciiTheme="majorHAnsi" w:hAnsiTheme="majorHAnsi" w:cs="Times"/>
          <w:iCs/>
          <w:szCs w:val="24"/>
        </w:rPr>
        <w:t>,</w:t>
      </w:r>
      <w:r w:rsidR="00711C71">
        <w:rPr>
          <w:rFonts w:asciiTheme="majorHAnsi" w:hAnsiTheme="majorHAnsi" w:cs="Times"/>
          <w:iCs/>
          <w:szCs w:val="24"/>
        </w:rPr>
        <w:t xml:space="preserve"> we can </w:t>
      </w:r>
      <w:r w:rsidR="00953C06">
        <w:rPr>
          <w:rFonts w:asciiTheme="majorHAnsi" w:hAnsiTheme="majorHAnsi" w:cs="Times"/>
          <w:iCs/>
          <w:szCs w:val="24"/>
        </w:rPr>
        <w:t>exploit</w:t>
      </w:r>
      <w:r w:rsidR="00711C71">
        <w:rPr>
          <w:rFonts w:asciiTheme="majorHAnsi" w:hAnsiTheme="majorHAnsi" w:cs="Times"/>
          <w:iCs/>
          <w:szCs w:val="24"/>
        </w:rPr>
        <w:t xml:space="preserve"> its </w:t>
      </w:r>
      <w:r w:rsidR="00711C71" w:rsidRPr="00E62A2E">
        <w:rPr>
          <w:rFonts w:asciiTheme="majorHAnsi" w:hAnsiTheme="majorHAnsi" w:cs="Times"/>
          <w:b/>
          <w:iCs/>
          <w:szCs w:val="24"/>
        </w:rPr>
        <w:t>low</w:t>
      </w:r>
      <w:r w:rsidR="00711C71">
        <w:rPr>
          <w:rFonts w:asciiTheme="majorHAnsi" w:hAnsiTheme="majorHAnsi" w:cs="Times"/>
          <w:b/>
          <w:iCs/>
          <w:szCs w:val="24"/>
        </w:rPr>
        <w:t>er</w:t>
      </w:r>
      <w:r w:rsidR="00711C71" w:rsidRPr="00E62A2E">
        <w:rPr>
          <w:rFonts w:asciiTheme="majorHAnsi" w:hAnsiTheme="majorHAnsi" w:cs="Times"/>
          <w:b/>
          <w:iCs/>
          <w:szCs w:val="24"/>
        </w:rPr>
        <w:t xml:space="preserve"> pH</w:t>
      </w:r>
      <w:r w:rsidR="00711C71">
        <w:rPr>
          <w:rFonts w:asciiTheme="majorHAnsi" w:hAnsiTheme="majorHAnsi" w:cs="Times"/>
          <w:iCs/>
          <w:szCs w:val="24"/>
        </w:rPr>
        <w:t xml:space="preserve"> compared to the typical extracellular environment. </w:t>
      </w:r>
    </w:p>
    <w:p w14:paraId="6ED5F01C" w14:textId="76D59B80" w:rsidR="00CD1E71" w:rsidRDefault="003F7818" w:rsidP="00DC44AB">
      <w:pPr>
        <w:ind w:firstLine="720"/>
        <w:jc w:val="both"/>
        <w:rPr>
          <w:rFonts w:asciiTheme="majorHAnsi" w:hAnsiTheme="majorHAnsi" w:cs="Times"/>
          <w:iCs/>
          <w:szCs w:val="24"/>
        </w:rPr>
      </w:pPr>
      <w:proofErr w:type="gramStart"/>
      <w:r>
        <w:rPr>
          <w:rFonts w:asciiTheme="majorHAnsi" w:hAnsiTheme="majorHAnsi" w:cs="Times"/>
          <w:szCs w:val="24"/>
        </w:rPr>
        <w:t>pH-responsive</w:t>
      </w:r>
      <w:proofErr w:type="gramEnd"/>
      <w:r>
        <w:rPr>
          <w:rFonts w:asciiTheme="majorHAnsi" w:hAnsiTheme="majorHAnsi" w:cs="Times"/>
          <w:szCs w:val="24"/>
        </w:rPr>
        <w:t xml:space="preserve"> micelles have been reported based on hydrophobic polyurethane cores with hydrogen bonding carbamate groups and hydrophilic poly(ethylene glycol) groups. In water, these species will self-assemble into micelles. Lowering the pH leads to protonation of the carbamates and brea</w:t>
      </w:r>
      <w:bookmarkStart w:id="0" w:name="_GoBack"/>
      <w:bookmarkEnd w:id="0"/>
      <w:r>
        <w:rPr>
          <w:rFonts w:asciiTheme="majorHAnsi" w:hAnsiTheme="majorHAnsi" w:cs="Times"/>
          <w:szCs w:val="24"/>
        </w:rPr>
        <w:t>kdown of the micelle</w:t>
      </w:r>
      <w:r>
        <w:rPr>
          <w:rFonts w:asciiTheme="majorHAnsi" w:hAnsiTheme="majorHAnsi" w:cs="Times"/>
          <w:szCs w:val="24"/>
        </w:rPr>
        <w:t>s,</w:t>
      </w:r>
      <w:r>
        <w:rPr>
          <w:rFonts w:asciiTheme="majorHAnsi" w:hAnsiTheme="majorHAnsi" w:cs="Times"/>
          <w:szCs w:val="24"/>
        </w:rPr>
        <w:t xml:space="preserve"> which then release their cargo.</w:t>
      </w:r>
      <w:r>
        <w:rPr>
          <w:rFonts w:asciiTheme="majorHAnsi" w:hAnsiTheme="majorHAnsi" w:cs="Times"/>
          <w:szCs w:val="24"/>
          <w:vertAlign w:val="superscript"/>
        </w:rPr>
        <w:t>3</w:t>
      </w:r>
    </w:p>
    <w:p w14:paraId="6B40A7CA" w14:textId="11FB1083" w:rsidR="00DC44AB" w:rsidRDefault="00DC44AB" w:rsidP="00711C71">
      <w:pPr>
        <w:jc w:val="both"/>
        <w:rPr>
          <w:rFonts w:asciiTheme="majorHAnsi" w:hAnsiTheme="majorHAnsi" w:cs="Times"/>
          <w:b/>
          <w:iCs/>
          <w:szCs w:val="24"/>
        </w:rPr>
      </w:pPr>
    </w:p>
    <w:p w14:paraId="0A04E33D" w14:textId="130AFBB2" w:rsidR="00B62BBA" w:rsidRPr="00B62BBA" w:rsidRDefault="00B62BBA" w:rsidP="00711C71">
      <w:pPr>
        <w:jc w:val="both"/>
        <w:rPr>
          <w:rFonts w:asciiTheme="majorHAnsi" w:hAnsiTheme="majorHAnsi" w:cs="Times"/>
          <w:b/>
          <w:iCs/>
          <w:szCs w:val="24"/>
        </w:rPr>
      </w:pPr>
      <w:r w:rsidRPr="00B62BBA">
        <w:rPr>
          <w:rFonts w:asciiTheme="majorHAnsi" w:hAnsiTheme="majorHAnsi" w:cs="Times"/>
          <w:b/>
          <w:iCs/>
          <w:szCs w:val="24"/>
        </w:rPr>
        <w:t>Project Details</w:t>
      </w:r>
    </w:p>
    <w:p w14:paraId="16B9223E" w14:textId="1F240516" w:rsidR="003F7818" w:rsidRDefault="00B62BBA" w:rsidP="003F7818">
      <w:pPr>
        <w:ind w:firstLine="720"/>
        <w:jc w:val="both"/>
        <w:rPr>
          <w:rFonts w:asciiTheme="majorHAnsi" w:hAnsiTheme="majorHAnsi" w:cs="Times"/>
          <w:szCs w:val="24"/>
        </w:rPr>
      </w:pPr>
      <w:r>
        <w:rPr>
          <w:rFonts w:asciiTheme="majorHAnsi" w:hAnsiTheme="majorHAnsi" w:cs="Times"/>
          <w:iCs/>
          <w:szCs w:val="24"/>
        </w:rPr>
        <w:t>In this project, w</w:t>
      </w:r>
      <w:r w:rsidR="00711C71">
        <w:rPr>
          <w:rFonts w:asciiTheme="majorHAnsi" w:hAnsiTheme="majorHAnsi" w:cs="Times"/>
          <w:iCs/>
          <w:szCs w:val="24"/>
        </w:rPr>
        <w:t xml:space="preserve">e will </w:t>
      </w:r>
      <w:r w:rsidR="00DC44AB">
        <w:rPr>
          <w:rFonts w:asciiTheme="majorHAnsi" w:hAnsiTheme="majorHAnsi" w:cs="Times"/>
          <w:iCs/>
          <w:szCs w:val="24"/>
        </w:rPr>
        <w:t xml:space="preserve">synthesis and </w:t>
      </w:r>
      <w:proofErr w:type="spellStart"/>
      <w:r w:rsidR="00DC44AB">
        <w:rPr>
          <w:rFonts w:asciiTheme="majorHAnsi" w:hAnsiTheme="majorHAnsi" w:cs="Times"/>
          <w:iCs/>
          <w:szCs w:val="24"/>
        </w:rPr>
        <w:t>analyse</w:t>
      </w:r>
      <w:proofErr w:type="spellEnd"/>
      <w:r w:rsidR="00DC44AB">
        <w:rPr>
          <w:rFonts w:asciiTheme="majorHAnsi" w:hAnsiTheme="majorHAnsi" w:cs="Times"/>
          <w:iCs/>
          <w:szCs w:val="24"/>
        </w:rPr>
        <w:t xml:space="preserve"> </w:t>
      </w:r>
      <w:r w:rsidR="00711C71">
        <w:rPr>
          <w:rFonts w:asciiTheme="majorHAnsi" w:hAnsiTheme="majorHAnsi" w:cs="Times"/>
          <w:iCs/>
          <w:szCs w:val="24"/>
        </w:rPr>
        <w:t xml:space="preserve">pH-responsive micelles that give controlled release of </w:t>
      </w:r>
      <w:r w:rsidR="00DC44AB">
        <w:rPr>
          <w:rFonts w:asciiTheme="majorHAnsi" w:hAnsiTheme="majorHAnsi" w:cs="Times"/>
          <w:iCs/>
          <w:szCs w:val="24"/>
        </w:rPr>
        <w:t>HDAC inhibitors</w:t>
      </w:r>
      <w:r w:rsidR="00711C71">
        <w:rPr>
          <w:rFonts w:asciiTheme="majorHAnsi" w:hAnsiTheme="majorHAnsi" w:cs="Times"/>
          <w:iCs/>
          <w:szCs w:val="24"/>
        </w:rPr>
        <w:t xml:space="preserve">. </w:t>
      </w:r>
      <w:r w:rsidR="003F7818">
        <w:rPr>
          <w:rFonts w:asciiTheme="majorHAnsi" w:hAnsiTheme="majorHAnsi" w:cs="Times"/>
          <w:iCs/>
          <w:szCs w:val="24"/>
        </w:rPr>
        <w:t xml:space="preserve">The project will involve </w:t>
      </w:r>
      <w:r w:rsidR="003F7818" w:rsidRPr="0017644E">
        <w:rPr>
          <w:rFonts w:asciiTheme="majorHAnsi" w:hAnsiTheme="majorHAnsi" w:cs="Times"/>
          <w:b/>
          <w:szCs w:val="24"/>
        </w:rPr>
        <w:t>Synthetic Chemistry</w:t>
      </w:r>
      <w:r w:rsidR="003F7818" w:rsidRPr="0017644E">
        <w:rPr>
          <w:rFonts w:asciiTheme="majorHAnsi" w:hAnsiTheme="majorHAnsi" w:cs="Times"/>
          <w:szCs w:val="24"/>
        </w:rPr>
        <w:t xml:space="preserve"> </w:t>
      </w:r>
      <w:r w:rsidR="003F7818">
        <w:rPr>
          <w:rFonts w:asciiTheme="majorHAnsi" w:hAnsiTheme="majorHAnsi" w:cs="Times"/>
          <w:szCs w:val="24"/>
        </w:rPr>
        <w:t>(</w:t>
      </w:r>
      <w:r w:rsidR="003F7818">
        <w:rPr>
          <w:rFonts w:asciiTheme="majorHAnsi" w:hAnsiTheme="majorHAnsi" w:cs="Times"/>
          <w:szCs w:val="24"/>
        </w:rPr>
        <w:t>polymer synthesis</w:t>
      </w:r>
      <w:r w:rsidR="003F7818" w:rsidRPr="0017644E">
        <w:rPr>
          <w:rFonts w:asciiTheme="majorHAnsi" w:hAnsiTheme="majorHAnsi" w:cs="Times"/>
          <w:szCs w:val="24"/>
        </w:rPr>
        <w:t xml:space="preserve"> </w:t>
      </w:r>
      <w:r w:rsidR="003F7818">
        <w:rPr>
          <w:rFonts w:asciiTheme="majorHAnsi" w:hAnsiTheme="majorHAnsi" w:cs="Times"/>
          <w:szCs w:val="24"/>
        </w:rPr>
        <w:t>and</w:t>
      </w:r>
      <w:r w:rsidR="003F7818" w:rsidRPr="0017644E">
        <w:rPr>
          <w:rFonts w:asciiTheme="majorHAnsi" w:hAnsiTheme="majorHAnsi" w:cs="Times"/>
          <w:szCs w:val="24"/>
        </w:rPr>
        <w:t xml:space="preserve"> </w:t>
      </w:r>
      <w:r w:rsidR="003F7818">
        <w:rPr>
          <w:rFonts w:asciiTheme="majorHAnsi" w:hAnsiTheme="majorHAnsi" w:cs="Times"/>
          <w:szCs w:val="24"/>
        </w:rPr>
        <w:t xml:space="preserve">the synthesis of SAHA and other novel HDAC inhibitors), </w:t>
      </w:r>
      <w:r w:rsidR="003F7818" w:rsidRPr="003F7818">
        <w:rPr>
          <w:rFonts w:asciiTheme="majorHAnsi" w:hAnsiTheme="majorHAnsi" w:cs="Times"/>
          <w:b/>
          <w:szCs w:val="24"/>
        </w:rPr>
        <w:t>Micelle Analysis</w:t>
      </w:r>
      <w:r w:rsidR="003F7818">
        <w:rPr>
          <w:rFonts w:asciiTheme="majorHAnsi" w:hAnsiTheme="majorHAnsi" w:cs="Times"/>
          <w:szCs w:val="24"/>
        </w:rPr>
        <w:t xml:space="preserve"> (</w:t>
      </w:r>
      <w:r w:rsidR="003F7818" w:rsidRPr="0017644E">
        <w:rPr>
          <w:rFonts w:asciiTheme="majorHAnsi" w:hAnsiTheme="majorHAnsi" w:cs="Times"/>
          <w:szCs w:val="24"/>
        </w:rPr>
        <w:t xml:space="preserve">fluorescence </w:t>
      </w:r>
      <w:r w:rsidR="003F7818">
        <w:rPr>
          <w:rFonts w:asciiTheme="majorHAnsi" w:hAnsiTheme="majorHAnsi" w:cs="Times"/>
          <w:szCs w:val="24"/>
        </w:rPr>
        <w:t>assay</w:t>
      </w:r>
      <w:r w:rsidR="003F7818">
        <w:rPr>
          <w:rFonts w:asciiTheme="majorHAnsi" w:hAnsiTheme="majorHAnsi" w:cs="Times"/>
          <w:szCs w:val="24"/>
        </w:rPr>
        <w:t xml:space="preserve">s, polymer characterization by SEC, </w:t>
      </w:r>
      <w:r w:rsidR="003F7818" w:rsidRPr="0017644E">
        <w:rPr>
          <w:rFonts w:asciiTheme="majorHAnsi" w:hAnsiTheme="majorHAnsi" w:cs="Times"/>
          <w:szCs w:val="24"/>
        </w:rPr>
        <w:t>DLS</w:t>
      </w:r>
      <w:r w:rsidR="003F7818">
        <w:rPr>
          <w:rFonts w:asciiTheme="majorHAnsi" w:hAnsiTheme="majorHAnsi" w:cs="Times"/>
          <w:szCs w:val="24"/>
        </w:rPr>
        <w:t xml:space="preserve">, </w:t>
      </w:r>
      <w:r w:rsidR="003F7818" w:rsidRPr="0017644E">
        <w:rPr>
          <w:rFonts w:asciiTheme="majorHAnsi" w:hAnsiTheme="majorHAnsi" w:cs="Times"/>
          <w:szCs w:val="24"/>
        </w:rPr>
        <w:t>SEM and TEM</w:t>
      </w:r>
      <w:r w:rsidR="00DC44AB">
        <w:rPr>
          <w:rFonts w:asciiTheme="majorHAnsi" w:hAnsiTheme="majorHAnsi" w:cs="Times"/>
          <w:szCs w:val="24"/>
        </w:rPr>
        <w:t>, release assays</w:t>
      </w:r>
      <w:r w:rsidR="003F7818">
        <w:rPr>
          <w:rFonts w:asciiTheme="majorHAnsi" w:hAnsiTheme="majorHAnsi" w:cs="Times"/>
          <w:szCs w:val="24"/>
        </w:rPr>
        <w:t xml:space="preserve">) and </w:t>
      </w:r>
      <w:r w:rsidR="003F7818" w:rsidRPr="0017644E">
        <w:rPr>
          <w:rFonts w:asciiTheme="majorHAnsi" w:hAnsiTheme="majorHAnsi" w:cs="Times"/>
          <w:b/>
          <w:szCs w:val="24"/>
        </w:rPr>
        <w:t>Biological Assays</w:t>
      </w:r>
      <w:r w:rsidR="003F7818" w:rsidRPr="0017644E">
        <w:rPr>
          <w:rFonts w:asciiTheme="majorHAnsi" w:hAnsiTheme="majorHAnsi" w:cs="Times"/>
          <w:szCs w:val="24"/>
        </w:rPr>
        <w:t xml:space="preserve"> (</w:t>
      </w:r>
      <w:r w:rsidR="003F7818">
        <w:rPr>
          <w:rFonts w:asciiTheme="majorHAnsi" w:hAnsiTheme="majorHAnsi" w:cs="Times"/>
          <w:szCs w:val="24"/>
        </w:rPr>
        <w:t xml:space="preserve">HDAC </w:t>
      </w:r>
      <w:r w:rsidR="003F7818" w:rsidRPr="0017644E">
        <w:rPr>
          <w:rFonts w:asciiTheme="majorHAnsi" w:hAnsiTheme="majorHAnsi" w:cs="Times"/>
          <w:szCs w:val="24"/>
        </w:rPr>
        <w:t>enzyme activity a</w:t>
      </w:r>
      <w:r w:rsidR="003F7818">
        <w:rPr>
          <w:rFonts w:asciiTheme="majorHAnsi" w:hAnsiTheme="majorHAnsi" w:cs="Times"/>
          <w:szCs w:val="24"/>
        </w:rPr>
        <w:t xml:space="preserve">ssays and </w:t>
      </w:r>
      <w:r w:rsidR="003F7818" w:rsidRPr="0017644E">
        <w:rPr>
          <w:rFonts w:asciiTheme="majorHAnsi" w:hAnsiTheme="majorHAnsi" w:cs="Times"/>
          <w:i/>
          <w:szCs w:val="24"/>
        </w:rPr>
        <w:t>in vitro</w:t>
      </w:r>
      <w:r w:rsidR="003F7818" w:rsidRPr="0017644E">
        <w:rPr>
          <w:rFonts w:asciiTheme="majorHAnsi" w:hAnsiTheme="majorHAnsi" w:cs="Times"/>
          <w:szCs w:val="24"/>
        </w:rPr>
        <w:t xml:space="preserve"> anticancer assays</w:t>
      </w:r>
      <w:r w:rsidR="003F7818">
        <w:rPr>
          <w:rFonts w:asciiTheme="majorHAnsi" w:hAnsiTheme="majorHAnsi" w:cs="Times"/>
          <w:szCs w:val="24"/>
        </w:rPr>
        <w:t xml:space="preserve">). </w:t>
      </w:r>
      <w:r w:rsidR="00DC44AB">
        <w:rPr>
          <w:rFonts w:asciiTheme="majorHAnsi" w:hAnsiTheme="majorHAnsi" w:cs="Times"/>
          <w:szCs w:val="24"/>
        </w:rPr>
        <w:t xml:space="preserve">As shown below, several components of the polymer </w:t>
      </w:r>
      <w:proofErr w:type="gramStart"/>
      <w:r w:rsidR="00DC44AB">
        <w:rPr>
          <w:rFonts w:asciiTheme="majorHAnsi" w:hAnsiTheme="majorHAnsi" w:cs="Times"/>
          <w:szCs w:val="24"/>
        </w:rPr>
        <w:t>can be tuned</w:t>
      </w:r>
      <w:proofErr w:type="gramEnd"/>
      <w:r w:rsidR="00DC44AB">
        <w:rPr>
          <w:rFonts w:asciiTheme="majorHAnsi" w:hAnsiTheme="majorHAnsi" w:cs="Times"/>
          <w:szCs w:val="24"/>
        </w:rPr>
        <w:t xml:space="preserve"> to improve pH response and biological properties. </w:t>
      </w:r>
    </w:p>
    <w:p w14:paraId="0EA501C6" w14:textId="77777777" w:rsidR="003F7818" w:rsidRPr="00DC44AB" w:rsidRDefault="003F7818" w:rsidP="00DC44AB">
      <w:pPr>
        <w:jc w:val="both"/>
        <w:rPr>
          <w:rFonts w:asciiTheme="majorHAnsi" w:hAnsiTheme="majorHAnsi" w:cs="Times"/>
          <w:sz w:val="6"/>
          <w:szCs w:val="24"/>
        </w:rPr>
      </w:pPr>
    </w:p>
    <w:p w14:paraId="01951C94" w14:textId="205D3A3F" w:rsidR="003F7818" w:rsidRDefault="003F7818" w:rsidP="00DC44AB">
      <w:pPr>
        <w:jc w:val="center"/>
        <w:rPr>
          <w:rFonts w:asciiTheme="majorHAnsi" w:hAnsiTheme="majorHAnsi" w:cs="Times"/>
          <w:szCs w:val="24"/>
        </w:rPr>
      </w:pPr>
      <w:r w:rsidRPr="00562F0B">
        <w:drawing>
          <wp:inline distT="0" distB="0" distL="0" distR="0" wp14:anchorId="33903E28" wp14:editId="0E871075">
            <wp:extent cx="5257800" cy="2223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91" cy="2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533D" w14:textId="6E8F047C" w:rsidR="003A3741" w:rsidRDefault="00B44DE5" w:rsidP="00DC44AB">
      <w:pPr>
        <w:rPr>
          <w:rFonts w:asciiTheme="majorHAnsi" w:hAnsiTheme="majorHAnsi" w:cs="Times"/>
          <w:iCs/>
          <w:szCs w:val="24"/>
        </w:rPr>
      </w:pPr>
      <w:r>
        <w:rPr>
          <w:rFonts w:asciiTheme="majorHAnsi" w:hAnsiTheme="majorHAnsi" w:cs="Times"/>
          <w:szCs w:val="24"/>
        </w:rPr>
        <w:t xml:space="preserve">Beyond the practical training, </w:t>
      </w:r>
      <w:r>
        <w:rPr>
          <w:rFonts w:asciiTheme="majorHAnsi" w:hAnsiTheme="majorHAnsi" w:cs="Times"/>
          <w:szCs w:val="24"/>
        </w:rPr>
        <w:t>the student on this project</w:t>
      </w:r>
      <w:r>
        <w:rPr>
          <w:rFonts w:asciiTheme="majorHAnsi" w:hAnsiTheme="majorHAnsi" w:cs="Times"/>
          <w:szCs w:val="24"/>
        </w:rPr>
        <w:t xml:space="preserve"> will join a dynamic research team and develop skills in collaboration, teamwork and communication</w:t>
      </w:r>
      <w:r>
        <w:rPr>
          <w:rFonts w:asciiTheme="majorHAnsi" w:hAnsiTheme="majorHAnsi" w:cs="Times"/>
          <w:szCs w:val="24"/>
        </w:rPr>
        <w:t xml:space="preserve">. </w:t>
      </w:r>
      <w:r w:rsidR="003F7818">
        <w:rPr>
          <w:rFonts w:asciiTheme="majorHAnsi" w:hAnsiTheme="majorHAnsi" w:cs="Times"/>
          <w:szCs w:val="24"/>
        </w:rPr>
        <w:t xml:space="preserve">For more details, contact </w:t>
      </w:r>
      <w:hyperlink r:id="rId15" w:history="1">
        <w:r w:rsidR="003F7818" w:rsidRPr="007B7464">
          <w:rPr>
            <w:rStyle w:val="Hyperlink"/>
            <w:rFonts w:asciiTheme="majorHAnsi" w:hAnsiTheme="majorHAnsi" w:cs="Times"/>
            <w:szCs w:val="24"/>
          </w:rPr>
          <w:t>james.walton@durham.ac.uk</w:t>
        </w:r>
      </w:hyperlink>
      <w:r w:rsidR="003F7818">
        <w:rPr>
          <w:rFonts w:asciiTheme="majorHAnsi" w:hAnsiTheme="majorHAnsi" w:cs="Times"/>
          <w:szCs w:val="24"/>
        </w:rPr>
        <w:t xml:space="preserve"> and </w:t>
      </w:r>
      <w:hyperlink r:id="rId16" w:history="1">
        <w:r w:rsidR="003F7818" w:rsidRPr="007B7464">
          <w:rPr>
            <w:rStyle w:val="Hyperlink"/>
            <w:rFonts w:asciiTheme="majorHAnsi" w:hAnsiTheme="majorHAnsi" w:cs="Times"/>
            <w:szCs w:val="24"/>
          </w:rPr>
          <w:t>clare.mahon@durham.ac.uk</w:t>
        </w:r>
      </w:hyperlink>
      <w:r w:rsidR="003F7818">
        <w:rPr>
          <w:rFonts w:asciiTheme="majorHAnsi" w:hAnsiTheme="majorHAnsi" w:cs="Times"/>
          <w:szCs w:val="24"/>
        </w:rPr>
        <w:t xml:space="preserve"> </w:t>
      </w:r>
    </w:p>
    <w:sectPr w:rsidR="003A3741" w:rsidSect="009435B8">
      <w:headerReference w:type="default" r:id="rId17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80A2" w16cex:dateUtc="2021-03-05T10:04:00Z"/>
  <w16cex:commentExtensible w16cex:durableId="23EC80E8" w16cex:dateUtc="2021-03-0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4232F" w16cid:durableId="23EC80A2"/>
  <w16cid:commentId w16cid:paraId="3D17C978" w16cid:durableId="23EC80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34D7" w14:textId="77777777" w:rsidR="00947580" w:rsidRDefault="00947580">
      <w:r>
        <w:separator/>
      </w:r>
    </w:p>
  </w:endnote>
  <w:endnote w:type="continuationSeparator" w:id="0">
    <w:p w14:paraId="15C3DAA8" w14:textId="77777777" w:rsidR="00947580" w:rsidRDefault="009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254F" w14:textId="77777777" w:rsidR="00947580" w:rsidRDefault="00947580">
      <w:r>
        <w:separator/>
      </w:r>
    </w:p>
  </w:footnote>
  <w:footnote w:type="continuationSeparator" w:id="0">
    <w:p w14:paraId="104224A4" w14:textId="77777777" w:rsidR="00947580" w:rsidRDefault="0094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AEB"/>
    <w:multiLevelType w:val="hybridMultilevel"/>
    <w:tmpl w:val="1BC846F0"/>
    <w:lvl w:ilvl="0" w:tplc="5C581D2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0B3"/>
    <w:multiLevelType w:val="hybridMultilevel"/>
    <w:tmpl w:val="FD683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0A9"/>
    <w:multiLevelType w:val="multilevel"/>
    <w:tmpl w:val="25A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056146D"/>
    <w:multiLevelType w:val="hybridMultilevel"/>
    <w:tmpl w:val="78E0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FA1109"/>
    <w:multiLevelType w:val="hybridMultilevel"/>
    <w:tmpl w:val="78E0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E6721"/>
    <w:multiLevelType w:val="hybridMultilevel"/>
    <w:tmpl w:val="8D4C30CC"/>
    <w:lvl w:ilvl="0" w:tplc="88C68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16E7B"/>
    <w:rsid w:val="00024919"/>
    <w:rsid w:val="00034ADD"/>
    <w:rsid w:val="00042BF8"/>
    <w:rsid w:val="000631BF"/>
    <w:rsid w:val="0007069B"/>
    <w:rsid w:val="0008368E"/>
    <w:rsid w:val="0009492A"/>
    <w:rsid w:val="000A5E01"/>
    <w:rsid w:val="000A6EDD"/>
    <w:rsid w:val="000B5E3D"/>
    <w:rsid w:val="000C6364"/>
    <w:rsid w:val="000D3BEB"/>
    <w:rsid w:val="000E05CA"/>
    <w:rsid w:val="000E710F"/>
    <w:rsid w:val="00111758"/>
    <w:rsid w:val="0012221D"/>
    <w:rsid w:val="001225E2"/>
    <w:rsid w:val="001438C7"/>
    <w:rsid w:val="0017395F"/>
    <w:rsid w:val="0017644E"/>
    <w:rsid w:val="00194B31"/>
    <w:rsid w:val="001B7AAD"/>
    <w:rsid w:val="001E3615"/>
    <w:rsid w:val="001F7B45"/>
    <w:rsid w:val="00205D13"/>
    <w:rsid w:val="002132BE"/>
    <w:rsid w:val="0024488F"/>
    <w:rsid w:val="002628CA"/>
    <w:rsid w:val="00274755"/>
    <w:rsid w:val="002B7728"/>
    <w:rsid w:val="002C2CC4"/>
    <w:rsid w:val="002C3FBD"/>
    <w:rsid w:val="002D072F"/>
    <w:rsid w:val="002F06DB"/>
    <w:rsid w:val="00300E18"/>
    <w:rsid w:val="00324C39"/>
    <w:rsid w:val="00351773"/>
    <w:rsid w:val="003723EC"/>
    <w:rsid w:val="003807E9"/>
    <w:rsid w:val="00384D58"/>
    <w:rsid w:val="00392436"/>
    <w:rsid w:val="003A3741"/>
    <w:rsid w:val="003C2AF5"/>
    <w:rsid w:val="003F0595"/>
    <w:rsid w:val="003F7818"/>
    <w:rsid w:val="004167C4"/>
    <w:rsid w:val="00425779"/>
    <w:rsid w:val="00432E43"/>
    <w:rsid w:val="00443AD2"/>
    <w:rsid w:val="00444871"/>
    <w:rsid w:val="004705FB"/>
    <w:rsid w:val="0048453E"/>
    <w:rsid w:val="004847EA"/>
    <w:rsid w:val="00491512"/>
    <w:rsid w:val="00492A61"/>
    <w:rsid w:val="004A0DDA"/>
    <w:rsid w:val="004C2389"/>
    <w:rsid w:val="004C33C9"/>
    <w:rsid w:val="004C3B96"/>
    <w:rsid w:val="004C63F1"/>
    <w:rsid w:val="004C6709"/>
    <w:rsid w:val="004C6C60"/>
    <w:rsid w:val="004D2286"/>
    <w:rsid w:val="004D25E4"/>
    <w:rsid w:val="004F41A1"/>
    <w:rsid w:val="00503627"/>
    <w:rsid w:val="0050400D"/>
    <w:rsid w:val="00520FFF"/>
    <w:rsid w:val="00534D33"/>
    <w:rsid w:val="00535044"/>
    <w:rsid w:val="00541DD2"/>
    <w:rsid w:val="0055587F"/>
    <w:rsid w:val="0056050C"/>
    <w:rsid w:val="00562F0B"/>
    <w:rsid w:val="00566024"/>
    <w:rsid w:val="00572328"/>
    <w:rsid w:val="005A0C3A"/>
    <w:rsid w:val="005A30EE"/>
    <w:rsid w:val="005F2453"/>
    <w:rsid w:val="00612BF5"/>
    <w:rsid w:val="00640777"/>
    <w:rsid w:val="00671059"/>
    <w:rsid w:val="006778AA"/>
    <w:rsid w:val="0068150A"/>
    <w:rsid w:val="0069510E"/>
    <w:rsid w:val="006B5D02"/>
    <w:rsid w:val="006C5CE1"/>
    <w:rsid w:val="006D4064"/>
    <w:rsid w:val="007060A8"/>
    <w:rsid w:val="00711C71"/>
    <w:rsid w:val="007161F2"/>
    <w:rsid w:val="007322BC"/>
    <w:rsid w:val="00737BAF"/>
    <w:rsid w:val="00744EBD"/>
    <w:rsid w:val="00786A0F"/>
    <w:rsid w:val="007922FC"/>
    <w:rsid w:val="0079508B"/>
    <w:rsid w:val="007A1C9E"/>
    <w:rsid w:val="007B157D"/>
    <w:rsid w:val="007C214C"/>
    <w:rsid w:val="007C266F"/>
    <w:rsid w:val="007D52AD"/>
    <w:rsid w:val="008069D3"/>
    <w:rsid w:val="008113CB"/>
    <w:rsid w:val="0081183F"/>
    <w:rsid w:val="008145CB"/>
    <w:rsid w:val="00824BB4"/>
    <w:rsid w:val="00826D15"/>
    <w:rsid w:val="00832B5E"/>
    <w:rsid w:val="00840B39"/>
    <w:rsid w:val="00875B8F"/>
    <w:rsid w:val="00886292"/>
    <w:rsid w:val="008A594A"/>
    <w:rsid w:val="008A72D7"/>
    <w:rsid w:val="008D0C8A"/>
    <w:rsid w:val="008D6374"/>
    <w:rsid w:val="008E4FD8"/>
    <w:rsid w:val="008F3534"/>
    <w:rsid w:val="008F5655"/>
    <w:rsid w:val="009205C0"/>
    <w:rsid w:val="0093604E"/>
    <w:rsid w:val="009435B8"/>
    <w:rsid w:val="00947580"/>
    <w:rsid w:val="00953C06"/>
    <w:rsid w:val="00962D85"/>
    <w:rsid w:val="00977B68"/>
    <w:rsid w:val="00996AA2"/>
    <w:rsid w:val="009A5F59"/>
    <w:rsid w:val="009B5EE7"/>
    <w:rsid w:val="009B6F00"/>
    <w:rsid w:val="009D179F"/>
    <w:rsid w:val="009D417A"/>
    <w:rsid w:val="009F14B9"/>
    <w:rsid w:val="00A050E9"/>
    <w:rsid w:val="00A35084"/>
    <w:rsid w:val="00A43EBE"/>
    <w:rsid w:val="00A440D6"/>
    <w:rsid w:val="00A47AFC"/>
    <w:rsid w:val="00A51EA6"/>
    <w:rsid w:val="00A76854"/>
    <w:rsid w:val="00A817AC"/>
    <w:rsid w:val="00A83B3B"/>
    <w:rsid w:val="00AB42C0"/>
    <w:rsid w:val="00AD3EFC"/>
    <w:rsid w:val="00AD50BF"/>
    <w:rsid w:val="00AD7594"/>
    <w:rsid w:val="00AE2975"/>
    <w:rsid w:val="00AF0E26"/>
    <w:rsid w:val="00B2592D"/>
    <w:rsid w:val="00B2680E"/>
    <w:rsid w:val="00B44DE5"/>
    <w:rsid w:val="00B47E9D"/>
    <w:rsid w:val="00B6056E"/>
    <w:rsid w:val="00B62BBA"/>
    <w:rsid w:val="00B77B61"/>
    <w:rsid w:val="00B80996"/>
    <w:rsid w:val="00B82C68"/>
    <w:rsid w:val="00B96A9C"/>
    <w:rsid w:val="00BA0645"/>
    <w:rsid w:val="00BC0E5C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25A44"/>
    <w:rsid w:val="00C35FBA"/>
    <w:rsid w:val="00C41B8E"/>
    <w:rsid w:val="00C45B75"/>
    <w:rsid w:val="00C55647"/>
    <w:rsid w:val="00C563A0"/>
    <w:rsid w:val="00C57779"/>
    <w:rsid w:val="00C64B1A"/>
    <w:rsid w:val="00C74F80"/>
    <w:rsid w:val="00C814C0"/>
    <w:rsid w:val="00C82F34"/>
    <w:rsid w:val="00C834B4"/>
    <w:rsid w:val="00C87F67"/>
    <w:rsid w:val="00CA536B"/>
    <w:rsid w:val="00CA6217"/>
    <w:rsid w:val="00CB4EEC"/>
    <w:rsid w:val="00CC5671"/>
    <w:rsid w:val="00CD1E71"/>
    <w:rsid w:val="00CD435E"/>
    <w:rsid w:val="00CE225F"/>
    <w:rsid w:val="00CF5AD3"/>
    <w:rsid w:val="00D021F6"/>
    <w:rsid w:val="00D07C0A"/>
    <w:rsid w:val="00D11F4F"/>
    <w:rsid w:val="00D1307F"/>
    <w:rsid w:val="00D2141A"/>
    <w:rsid w:val="00D23B3D"/>
    <w:rsid w:val="00D334D1"/>
    <w:rsid w:val="00D40507"/>
    <w:rsid w:val="00D709D8"/>
    <w:rsid w:val="00D956AD"/>
    <w:rsid w:val="00DC44AB"/>
    <w:rsid w:val="00DE1CD8"/>
    <w:rsid w:val="00E14C04"/>
    <w:rsid w:val="00E16505"/>
    <w:rsid w:val="00E24071"/>
    <w:rsid w:val="00E31388"/>
    <w:rsid w:val="00E37BAE"/>
    <w:rsid w:val="00E4562D"/>
    <w:rsid w:val="00E57ED5"/>
    <w:rsid w:val="00E62A2E"/>
    <w:rsid w:val="00E85E9D"/>
    <w:rsid w:val="00E94966"/>
    <w:rsid w:val="00EB3337"/>
    <w:rsid w:val="00EB6EE9"/>
    <w:rsid w:val="00F2563E"/>
    <w:rsid w:val="00F37521"/>
    <w:rsid w:val="00F50464"/>
    <w:rsid w:val="00F5188B"/>
    <w:rsid w:val="00F534F5"/>
    <w:rsid w:val="00F8374C"/>
    <w:rsid w:val="00F91BB7"/>
    <w:rsid w:val="00FA30CF"/>
    <w:rsid w:val="00FB0E89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re.mahon@durham.ac.uk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james.walton@durham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A5060-5891-4C67-B9E1-41C47D5339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BC6A3-64F1-4EF1-94F7-FD918D5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2221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WALTON, JAMES W.</cp:lastModifiedBy>
  <cp:revision>4</cp:revision>
  <cp:lastPrinted>2011-05-16T10:44:00Z</cp:lastPrinted>
  <dcterms:created xsi:type="dcterms:W3CDTF">2021-03-29T09:39:00Z</dcterms:created>
  <dcterms:modified xsi:type="dcterms:W3CDTF">2021-03-29T10:29:00Z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