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121" w:rsidRPr="00203121" w:rsidRDefault="00203121" w:rsidP="00203121">
      <w:pPr>
        <w:jc w:val="both"/>
        <w:rPr>
          <w:rFonts w:ascii="Arial" w:hAnsi="Arial" w:cs="Arial"/>
          <w:b/>
          <w:bCs/>
          <w:sz w:val="22"/>
          <w:szCs w:val="22"/>
        </w:rPr>
      </w:pPr>
      <w:r w:rsidRPr="00203121">
        <w:rPr>
          <w:rFonts w:ascii="Arial" w:hAnsi="Arial" w:cs="Arial"/>
          <w:b/>
          <w:bCs/>
          <w:sz w:val="22"/>
          <w:szCs w:val="22"/>
        </w:rPr>
        <w:t xml:space="preserve">Synthesis of tunable and selectively degradable </w:t>
      </w:r>
      <w:proofErr w:type="spellStart"/>
      <w:r w:rsidRPr="00203121">
        <w:rPr>
          <w:rFonts w:ascii="Arial" w:hAnsi="Arial" w:cs="Arial"/>
          <w:b/>
          <w:bCs/>
          <w:sz w:val="22"/>
          <w:szCs w:val="22"/>
        </w:rPr>
        <w:t>bis</w:t>
      </w:r>
      <w:proofErr w:type="spellEnd"/>
      <w:r w:rsidRPr="00203121">
        <w:rPr>
          <w:rFonts w:ascii="Arial" w:hAnsi="Arial" w:cs="Arial"/>
          <w:b/>
          <w:bCs/>
          <w:sz w:val="22"/>
          <w:szCs w:val="22"/>
        </w:rPr>
        <w:t>-phenol polymers</w:t>
      </w:r>
    </w:p>
    <w:p w:rsidR="00203121" w:rsidRDefault="00203121" w:rsidP="00203121">
      <w:pPr>
        <w:ind w:left="720" w:hanging="720"/>
        <w:jc w:val="both"/>
        <w:rPr>
          <w:rFonts w:ascii="Arial" w:hAnsi="Arial" w:cs="Arial"/>
          <w:bCs/>
          <w:sz w:val="22"/>
          <w:szCs w:val="22"/>
        </w:rPr>
      </w:pPr>
      <w:r>
        <w:rPr>
          <w:rFonts w:ascii="Arial" w:hAnsi="Arial" w:cs="Arial"/>
          <w:bCs/>
          <w:sz w:val="22"/>
          <w:szCs w:val="22"/>
        </w:rPr>
        <w:t xml:space="preserve">Professor </w:t>
      </w:r>
      <w:r w:rsidRPr="00D86274">
        <w:rPr>
          <w:rFonts w:ascii="Arial" w:hAnsi="Arial" w:cs="Arial"/>
          <w:bCs/>
          <w:sz w:val="22"/>
          <w:szCs w:val="22"/>
        </w:rPr>
        <w:t xml:space="preserve">Steven L. Cobb </w:t>
      </w:r>
      <w:r>
        <w:rPr>
          <w:rFonts w:ascii="Arial" w:hAnsi="Arial" w:cs="Arial"/>
          <w:bCs/>
          <w:sz w:val="22"/>
          <w:szCs w:val="22"/>
        </w:rPr>
        <w:t xml:space="preserve">(Durham) </w:t>
      </w:r>
      <w:r w:rsidRPr="00D86274">
        <w:rPr>
          <w:rFonts w:ascii="Arial" w:hAnsi="Arial" w:cs="Arial"/>
          <w:bCs/>
          <w:sz w:val="22"/>
          <w:szCs w:val="22"/>
        </w:rPr>
        <w:t xml:space="preserve">and </w:t>
      </w:r>
      <w:r>
        <w:rPr>
          <w:rFonts w:ascii="Arial" w:hAnsi="Arial" w:cs="Arial"/>
          <w:bCs/>
          <w:sz w:val="22"/>
          <w:szCs w:val="22"/>
        </w:rPr>
        <w:t xml:space="preserve">Assistant Professor </w:t>
      </w:r>
      <w:r>
        <w:rPr>
          <w:rFonts w:ascii="Arial" w:hAnsi="Arial" w:cs="Arial"/>
          <w:bCs/>
          <w:sz w:val="22"/>
          <w:szCs w:val="22"/>
        </w:rPr>
        <w:t>Clare S. Mahon (Durham</w:t>
      </w:r>
      <w:r w:rsidRPr="00D86274">
        <w:rPr>
          <w:rFonts w:ascii="Arial" w:hAnsi="Arial" w:cs="Arial"/>
          <w:bCs/>
          <w:sz w:val="22"/>
          <w:szCs w:val="22"/>
        </w:rPr>
        <w:t>)</w:t>
      </w:r>
    </w:p>
    <w:p w:rsidR="00203121" w:rsidRDefault="00203121" w:rsidP="00203121">
      <w:pPr>
        <w:ind w:left="720" w:hanging="720"/>
        <w:jc w:val="both"/>
        <w:rPr>
          <w:rFonts w:ascii="Arial" w:hAnsi="Arial" w:cs="Arial"/>
          <w:bCs/>
          <w:sz w:val="22"/>
          <w:szCs w:val="22"/>
        </w:rPr>
      </w:pPr>
    </w:p>
    <w:p w:rsidR="00203121" w:rsidRPr="00AC4ECC" w:rsidRDefault="00D35CB1" w:rsidP="00203121">
      <w:pPr>
        <w:jc w:val="both"/>
        <w:rPr>
          <w:rFonts w:ascii="Arial" w:hAnsi="Arial" w:cs="Arial"/>
          <w:bCs/>
          <w:sz w:val="22"/>
          <w:szCs w:val="22"/>
        </w:rPr>
      </w:pPr>
      <w:r w:rsidRPr="00D35CB1">
        <w:rPr>
          <w:rFonts w:ascii="Arial" w:hAnsi="Arial" w:cs="Arial"/>
          <w:b/>
          <w:bCs/>
          <w:sz w:val="22"/>
          <w:szCs w:val="22"/>
        </w:rPr>
        <w:t>Research Project</w:t>
      </w:r>
      <w:r>
        <w:rPr>
          <w:rFonts w:ascii="Arial" w:hAnsi="Arial" w:cs="Arial"/>
          <w:bCs/>
          <w:sz w:val="22"/>
          <w:szCs w:val="22"/>
        </w:rPr>
        <w:t xml:space="preserve"> - </w:t>
      </w:r>
      <w:r w:rsidR="00203121" w:rsidRPr="00AC4ECC">
        <w:rPr>
          <w:rFonts w:ascii="Arial" w:hAnsi="Arial" w:cs="Arial"/>
          <w:bCs/>
          <w:sz w:val="22"/>
          <w:szCs w:val="22"/>
        </w:rPr>
        <w:t xml:space="preserve">This project will focus on the development of new tunable and selectively degradable </w:t>
      </w:r>
      <w:proofErr w:type="spellStart"/>
      <w:r w:rsidR="00203121" w:rsidRPr="00AC4ECC">
        <w:rPr>
          <w:rFonts w:ascii="Arial" w:hAnsi="Arial" w:cs="Arial"/>
          <w:bCs/>
          <w:sz w:val="22"/>
          <w:szCs w:val="22"/>
        </w:rPr>
        <w:t>bis</w:t>
      </w:r>
      <w:proofErr w:type="spellEnd"/>
      <w:r w:rsidR="00203121" w:rsidRPr="00AC4ECC">
        <w:rPr>
          <w:rFonts w:ascii="Arial" w:hAnsi="Arial" w:cs="Arial"/>
          <w:bCs/>
          <w:sz w:val="22"/>
          <w:szCs w:val="22"/>
        </w:rPr>
        <w:t xml:space="preserve">-phenol-based polymers. Plastics that use </w:t>
      </w:r>
      <w:proofErr w:type="spellStart"/>
      <w:r w:rsidR="00203121" w:rsidRPr="00AC4ECC">
        <w:rPr>
          <w:rFonts w:ascii="Arial" w:hAnsi="Arial" w:cs="Arial"/>
          <w:bCs/>
          <w:sz w:val="22"/>
          <w:szCs w:val="22"/>
        </w:rPr>
        <w:t>bis</w:t>
      </w:r>
      <w:proofErr w:type="spellEnd"/>
      <w:r w:rsidR="00203121" w:rsidRPr="00AC4ECC">
        <w:rPr>
          <w:rFonts w:ascii="Arial" w:hAnsi="Arial" w:cs="Arial"/>
          <w:bCs/>
          <w:sz w:val="22"/>
          <w:szCs w:val="22"/>
        </w:rPr>
        <w:t>-phenol monomers (i.e. BPA) are ubiquitous; for example, they are common building blocks used in polycarbonates and epoxy resins. This has led them to be some of the most widely manufactured industrial plastics (the amount of BPA produced each year by 2023 is estimated to be 7,348 thousand tons)</w:t>
      </w:r>
      <w:r w:rsidR="00203121" w:rsidRPr="00AC4ECC">
        <w:rPr>
          <w:rFonts w:ascii="Arial" w:hAnsi="Arial" w:cs="Arial"/>
          <w:bCs/>
          <w:sz w:val="22"/>
          <w:szCs w:val="22"/>
        </w:rPr>
        <w:fldChar w:fldCharType="begin"/>
      </w:r>
      <w:r w:rsidR="00203121" w:rsidRPr="00AC4ECC">
        <w:rPr>
          <w:rFonts w:ascii="Arial" w:hAnsi="Arial" w:cs="Arial"/>
          <w:bCs/>
          <w:sz w:val="22"/>
          <w:szCs w:val="22"/>
        </w:rPr>
        <w:instrText xml:space="preserve"> ADDIN EN.CITE &lt;EndNote&gt;&lt;Cite&gt;&lt;RecNum&gt;778&lt;/RecNum&gt;&lt;DisplayText&gt;&lt;style face="superscript"&gt;[1]&lt;/style&gt;&lt;/DisplayText&gt;&lt;record&gt;&lt;rec-number&gt;778&lt;/rec-number&gt;&lt;foreign-keys&gt;&lt;key app="EN" db-id="2xv2rwd08vvdtdefve25vt0nedr02etafdrr" timestamp="1612780972"&gt;778&lt;/key&gt;&lt;/foreign-keys&gt;&lt;ref-type name="Web Page"&gt;12&lt;/ref-type&gt;&lt;contributors&gt;&lt;/contributors&gt;&lt;titles&gt;&lt;title&gt;https://www.prnewswire.com/news-releases/global-bisphenol-a-market-report-2018-analysis-2013-2017--forecasts-2018-2023-300757673.html#:~:text=The%20global%20bisphenol%20A%20market%20is%20projected%20to%20reach%20approximately,in%20the%20period%202017%2D2023.&lt;/title&gt;&lt;/titles&gt;&lt;dates&gt;&lt;/dates&gt;&lt;urls&gt;&lt;/urls&gt;&lt;/record&gt;&lt;/Cite&gt;&lt;/EndNote&gt;</w:instrText>
      </w:r>
      <w:r w:rsidR="00203121" w:rsidRPr="00AC4ECC">
        <w:rPr>
          <w:rFonts w:ascii="Arial" w:hAnsi="Arial" w:cs="Arial"/>
          <w:bCs/>
          <w:sz w:val="22"/>
          <w:szCs w:val="22"/>
        </w:rPr>
        <w:fldChar w:fldCharType="separate"/>
      </w:r>
      <w:r w:rsidR="00203121" w:rsidRPr="00AC4ECC">
        <w:rPr>
          <w:rFonts w:ascii="Arial" w:hAnsi="Arial" w:cs="Arial"/>
          <w:bCs/>
          <w:noProof/>
          <w:sz w:val="22"/>
          <w:szCs w:val="22"/>
          <w:vertAlign w:val="superscript"/>
        </w:rPr>
        <w:t>[1]</w:t>
      </w:r>
      <w:r w:rsidR="00203121" w:rsidRPr="00AC4ECC">
        <w:rPr>
          <w:rFonts w:ascii="Arial" w:hAnsi="Arial" w:cs="Arial"/>
          <w:bCs/>
          <w:sz w:val="22"/>
          <w:szCs w:val="22"/>
        </w:rPr>
        <w:fldChar w:fldCharType="end"/>
      </w:r>
      <w:r w:rsidR="00203121" w:rsidRPr="00AC4ECC">
        <w:rPr>
          <w:rFonts w:ascii="Arial" w:hAnsi="Arial" w:cs="Arial"/>
          <w:bCs/>
          <w:sz w:val="22"/>
          <w:szCs w:val="22"/>
        </w:rPr>
        <w:t xml:space="preserve"> and has seen them find use in everything from water bottles to bicycle helmets to rocket casings.</w:t>
      </w:r>
      <w:r w:rsidR="00203121" w:rsidRPr="00AC4ECC">
        <w:rPr>
          <w:rFonts w:ascii="Arial" w:hAnsi="Arial" w:cs="Arial"/>
          <w:bCs/>
          <w:sz w:val="22"/>
          <w:szCs w:val="22"/>
        </w:rPr>
        <w:fldChar w:fldCharType="begin"/>
      </w:r>
      <w:r w:rsidR="00203121" w:rsidRPr="00AC4ECC">
        <w:rPr>
          <w:rFonts w:ascii="Arial" w:hAnsi="Arial" w:cs="Arial"/>
          <w:bCs/>
          <w:sz w:val="22"/>
          <w:szCs w:val="22"/>
        </w:rPr>
        <w:instrText xml:space="preserve"> ADDIN EN.CITE &lt;EndNote&gt;&lt;Cite&gt;&lt;Author&gt;Wazir&lt;/Author&gt;&lt;Year&gt;2019&lt;/Year&gt;&lt;RecNum&gt;779&lt;/RecNum&gt;&lt;DisplayText&gt;&lt;style face="superscript"&gt;[2]&lt;/style&gt;&lt;/DisplayText&gt;&lt;record&gt;&lt;rec-number&gt;779&lt;/rec-number&gt;&lt;foreign-keys&gt;&lt;key app="EN" db-id="2xv2rwd08vvdtdefve25vt0nedr02etafdrr" timestamp="1612781070"&gt;779&lt;/key&gt;&lt;/foreign-keys&gt;&lt;ref-type name="Journal Article"&gt;17&lt;/ref-type&gt;&lt;contributors&gt;&lt;authors&gt;&lt;author&gt;Wazir, Umar&lt;/author&gt;&lt;author&gt;Mokbel, Kefah&lt;/author&gt;&lt;/authors&gt;&lt;/contributors&gt;&lt;titles&gt;&lt;title&gt;Bisphenol A: A Concise Review of Literature and a Discussion of Health and Regulatory Implications&lt;/title&gt;&lt;secondary-title&gt;In Vivo&lt;/secondary-title&gt;&lt;/titles&gt;&lt;periodical&gt;&lt;full-title&gt;In Vivo&lt;/full-title&gt;&lt;/periodical&gt;&lt;pages&gt;1421&lt;/pages&gt;&lt;volume&gt;33&lt;/volume&gt;&lt;number&gt;5&lt;/number&gt;&lt;dates&gt;&lt;year&gt;2019&lt;/year&gt;&lt;/dates&gt;&lt;urls&gt;&lt;related-urls&gt;&lt;url&gt;http://iv.iiarjournals.org/content/33/5/1421.abstract&lt;/url&gt;&lt;/related-urls&gt;&lt;/urls&gt;&lt;electronic-resource-num&gt;10.21873/invivo.11619&lt;/electronic-resource-num&gt;&lt;/record&gt;&lt;/Cite&gt;&lt;/EndNote&gt;</w:instrText>
      </w:r>
      <w:r w:rsidR="00203121" w:rsidRPr="00AC4ECC">
        <w:rPr>
          <w:rFonts w:ascii="Arial" w:hAnsi="Arial" w:cs="Arial"/>
          <w:bCs/>
          <w:sz w:val="22"/>
          <w:szCs w:val="22"/>
        </w:rPr>
        <w:fldChar w:fldCharType="separate"/>
      </w:r>
      <w:r w:rsidR="00203121" w:rsidRPr="00AC4ECC">
        <w:rPr>
          <w:rFonts w:ascii="Arial" w:hAnsi="Arial" w:cs="Arial"/>
          <w:bCs/>
          <w:noProof/>
          <w:sz w:val="22"/>
          <w:szCs w:val="22"/>
          <w:vertAlign w:val="superscript"/>
        </w:rPr>
        <w:t>[2]</w:t>
      </w:r>
      <w:r w:rsidR="00203121" w:rsidRPr="00AC4ECC">
        <w:rPr>
          <w:rFonts w:ascii="Arial" w:hAnsi="Arial" w:cs="Arial"/>
          <w:bCs/>
          <w:sz w:val="22"/>
          <w:szCs w:val="22"/>
        </w:rPr>
        <w:fldChar w:fldCharType="end"/>
      </w:r>
      <w:r w:rsidR="00203121" w:rsidRPr="00AC4ECC">
        <w:rPr>
          <w:rFonts w:ascii="Arial" w:hAnsi="Arial" w:cs="Arial"/>
          <w:bCs/>
          <w:sz w:val="22"/>
          <w:szCs w:val="22"/>
        </w:rPr>
        <w:t xml:space="preserve"> </w:t>
      </w:r>
    </w:p>
    <w:p w:rsidR="00203121" w:rsidRPr="00AC4ECC" w:rsidRDefault="00203121" w:rsidP="00203121">
      <w:pPr>
        <w:jc w:val="both"/>
        <w:rPr>
          <w:rFonts w:ascii="Arial" w:hAnsi="Arial" w:cs="Arial"/>
          <w:bCs/>
          <w:sz w:val="22"/>
          <w:szCs w:val="22"/>
        </w:rPr>
      </w:pPr>
    </w:p>
    <w:p w:rsidR="00203121" w:rsidRPr="00AC4ECC" w:rsidRDefault="00203121" w:rsidP="00203121">
      <w:pPr>
        <w:jc w:val="both"/>
        <w:rPr>
          <w:rFonts w:ascii="Arial" w:hAnsi="Arial" w:cs="Arial"/>
          <w:bCs/>
          <w:sz w:val="22"/>
          <w:szCs w:val="22"/>
        </w:rPr>
      </w:pPr>
      <w:r w:rsidRPr="00AC4ECC">
        <w:rPr>
          <w:rFonts w:ascii="Arial" w:hAnsi="Arial" w:cs="Arial"/>
          <w:bCs/>
          <w:sz w:val="22"/>
          <w:szCs w:val="22"/>
        </w:rPr>
        <w:t xml:space="preserve">Despite their ubiquity, </w:t>
      </w:r>
      <w:proofErr w:type="spellStart"/>
      <w:r w:rsidRPr="00AC4ECC">
        <w:rPr>
          <w:rFonts w:ascii="Arial" w:hAnsi="Arial" w:cs="Arial"/>
          <w:bCs/>
          <w:sz w:val="22"/>
          <w:szCs w:val="22"/>
        </w:rPr>
        <w:t>bis</w:t>
      </w:r>
      <w:proofErr w:type="spellEnd"/>
      <w:r w:rsidRPr="00AC4ECC">
        <w:rPr>
          <w:rFonts w:ascii="Arial" w:hAnsi="Arial" w:cs="Arial"/>
          <w:bCs/>
          <w:sz w:val="22"/>
          <w:szCs w:val="22"/>
        </w:rPr>
        <w:t xml:space="preserve">-phenol-based polymers have several drawbacks that have seen them become shunned for certain applications. BPA has been found to be an endocrine disruptor and there </w:t>
      </w:r>
      <w:r>
        <w:rPr>
          <w:rFonts w:ascii="Arial" w:hAnsi="Arial" w:cs="Arial"/>
          <w:bCs/>
          <w:sz w:val="22"/>
          <w:szCs w:val="22"/>
        </w:rPr>
        <w:t>is</w:t>
      </w:r>
      <w:r w:rsidRPr="00AC4ECC">
        <w:rPr>
          <w:rFonts w:ascii="Arial" w:hAnsi="Arial" w:cs="Arial"/>
          <w:bCs/>
          <w:sz w:val="22"/>
          <w:szCs w:val="22"/>
        </w:rPr>
        <w:t xml:space="preserve"> a drive to remove it from products such as water bottles and food containers.</w:t>
      </w:r>
      <w:r w:rsidRPr="00AC4ECC">
        <w:rPr>
          <w:rFonts w:ascii="Arial" w:hAnsi="Arial" w:cs="Arial"/>
          <w:bCs/>
          <w:sz w:val="22"/>
          <w:szCs w:val="22"/>
        </w:rPr>
        <w:fldChar w:fldCharType="begin"/>
      </w:r>
      <w:r w:rsidRPr="00AC4ECC">
        <w:rPr>
          <w:rFonts w:ascii="Arial" w:hAnsi="Arial" w:cs="Arial"/>
          <w:bCs/>
          <w:sz w:val="22"/>
          <w:szCs w:val="22"/>
        </w:rPr>
        <w:instrText xml:space="preserve"> ADDIN EN.CITE &lt;EndNote&gt;&lt;Cite&gt;&lt;Author&gt;Rubin&lt;/Author&gt;&lt;Year&gt;2011&lt;/Year&gt;&lt;RecNum&gt;777&lt;/RecNum&gt;&lt;DisplayText&gt;&lt;style face="superscript"&gt;[3]&lt;/style&gt;&lt;/DisplayText&gt;&lt;record&gt;&lt;rec-number&gt;777&lt;/rec-number&gt;&lt;foreign-keys&gt;&lt;key app="EN" db-id="2xv2rwd08vvdtdefve25vt0nedr02etafdrr" timestamp="1612780790"&gt;777&lt;/key&gt;&lt;/foreign-keys&gt;&lt;ref-type name="Journal Article"&gt;17&lt;/ref-type&gt;&lt;contributors&gt;&lt;authors&gt;&lt;author&gt;Rubin, Beverly S.&lt;/author&gt;&lt;/authors&gt;&lt;/contributors&gt;&lt;titles&gt;&lt;title&gt;Bisphenol A: An endocrine disruptor with widespread exposure and multiple effects&lt;/title&gt;&lt;secondary-title&gt;The Journal of Steroid Biochemistry and Molecular Biology&lt;/secondary-title&gt;&lt;/titles&gt;&lt;periodical&gt;&lt;full-title&gt;The Journal of Steroid Biochemistry and Molecular Biology&lt;/full-title&gt;&lt;/periodical&gt;&lt;pages&gt;27-34&lt;/pages&gt;&lt;volume&gt;127&lt;/volume&gt;&lt;number&gt;1&lt;/number&gt;&lt;keywords&gt;&lt;keyword&gt;BPA&lt;/keyword&gt;&lt;keyword&gt;Endocrine disruptors&lt;/keyword&gt;&lt;keyword&gt;Xenoestrogen developmental exposure&lt;/keyword&gt;&lt;keyword&gt;Perinatal exposure&lt;/keyword&gt;&lt;keyword&gt;Fetal basis of adult disease&lt;/keyword&gt;&lt;/keywords&gt;&lt;dates&gt;&lt;year&gt;2011&lt;/year&gt;&lt;pub-dates&gt;&lt;date&gt;2011/10/01/&lt;/date&gt;&lt;/pub-dates&gt;&lt;/dates&gt;&lt;isbn&gt;0960-0760&lt;/isbn&gt;&lt;urls&gt;&lt;related-urls&gt;&lt;url&gt;https://www.sciencedirect.com/science/article/pii/S0960076011001063&lt;/url&gt;&lt;/related-urls&gt;&lt;/urls&gt;&lt;electronic-resource-num&gt;https://doi.org/10.1016/j.jsbmb.2011.05.002&lt;/electronic-resource-num&gt;&lt;/record&gt;&lt;/Cite&gt;&lt;/EndNote&gt;</w:instrText>
      </w:r>
      <w:r w:rsidRPr="00AC4ECC">
        <w:rPr>
          <w:rFonts w:ascii="Arial" w:hAnsi="Arial" w:cs="Arial"/>
          <w:bCs/>
          <w:sz w:val="22"/>
          <w:szCs w:val="22"/>
        </w:rPr>
        <w:fldChar w:fldCharType="separate"/>
      </w:r>
      <w:r w:rsidRPr="00AC4ECC">
        <w:rPr>
          <w:rFonts w:ascii="Arial" w:hAnsi="Arial" w:cs="Arial"/>
          <w:bCs/>
          <w:noProof/>
          <w:sz w:val="22"/>
          <w:szCs w:val="22"/>
          <w:vertAlign w:val="superscript"/>
        </w:rPr>
        <w:t>[3]</w:t>
      </w:r>
      <w:r w:rsidRPr="00AC4ECC">
        <w:rPr>
          <w:rFonts w:ascii="Arial" w:hAnsi="Arial" w:cs="Arial"/>
          <w:bCs/>
          <w:sz w:val="22"/>
          <w:szCs w:val="22"/>
        </w:rPr>
        <w:fldChar w:fldCharType="end"/>
      </w:r>
      <w:r w:rsidRPr="00AC4ECC">
        <w:rPr>
          <w:rFonts w:ascii="Arial" w:hAnsi="Arial" w:cs="Arial"/>
          <w:bCs/>
          <w:sz w:val="22"/>
          <w:szCs w:val="22"/>
        </w:rPr>
        <w:t xml:space="preserve"> To tackle this problem new </w:t>
      </w:r>
      <w:proofErr w:type="spellStart"/>
      <w:r w:rsidRPr="00AC4ECC">
        <w:rPr>
          <w:rFonts w:ascii="Arial" w:hAnsi="Arial" w:cs="Arial"/>
          <w:bCs/>
          <w:sz w:val="22"/>
          <w:szCs w:val="22"/>
        </w:rPr>
        <w:t>bis</w:t>
      </w:r>
      <w:proofErr w:type="spellEnd"/>
      <w:r w:rsidRPr="00AC4ECC">
        <w:rPr>
          <w:rFonts w:ascii="Arial" w:hAnsi="Arial" w:cs="Arial"/>
          <w:bCs/>
          <w:sz w:val="22"/>
          <w:szCs w:val="22"/>
        </w:rPr>
        <w:t xml:space="preserve">-phenolic monomers with varying properties are required. In addition, it has already been shown that modification of BPA can have significant impact on its properties; for example, polymerization of </w:t>
      </w:r>
      <w:proofErr w:type="spellStart"/>
      <w:r w:rsidRPr="00AC4ECC">
        <w:rPr>
          <w:rFonts w:ascii="Arial" w:hAnsi="Arial" w:cs="Arial"/>
          <w:bCs/>
          <w:sz w:val="22"/>
          <w:szCs w:val="22"/>
        </w:rPr>
        <w:t>tetrabromo</w:t>
      </w:r>
      <w:proofErr w:type="spellEnd"/>
      <w:r w:rsidRPr="00AC4ECC">
        <w:rPr>
          <w:rFonts w:ascii="Arial" w:hAnsi="Arial" w:cs="Arial"/>
          <w:bCs/>
          <w:sz w:val="22"/>
          <w:szCs w:val="22"/>
        </w:rPr>
        <w:t>-BPA yields a highly heat-resistant polymer.</w:t>
      </w:r>
      <w:r w:rsidRPr="00AC4ECC">
        <w:rPr>
          <w:rFonts w:ascii="Arial" w:hAnsi="Arial" w:cs="Arial"/>
          <w:bCs/>
          <w:sz w:val="22"/>
          <w:szCs w:val="22"/>
        </w:rPr>
        <w:fldChar w:fldCharType="begin"/>
      </w:r>
      <w:r w:rsidRPr="00AC4ECC">
        <w:rPr>
          <w:rFonts w:ascii="Arial" w:hAnsi="Arial" w:cs="Arial"/>
          <w:bCs/>
          <w:sz w:val="22"/>
          <w:szCs w:val="22"/>
        </w:rPr>
        <w:instrText xml:space="preserve"> ADDIN EN.CITE &lt;EndNote&gt;&lt;Cite&gt;&lt;Author&gt;Yoffe&lt;/Author&gt;&lt;RecNum&gt;780&lt;/RecNum&gt;&lt;DisplayText&gt;&lt;style face="superscript"&gt;[4]&lt;/style&gt;&lt;/DisplayText&gt;&lt;record&gt;&lt;rec-number&gt;780&lt;/rec-number&gt;&lt;foreign-keys&gt;&lt;key app="EN" db-id="2xv2rwd08vvdtdefve25vt0nedr02etafdrr" timestamp="1612781194"&gt;780&lt;/key&gt;&lt;/foreign-keys&gt;&lt;ref-type name="Book Section"&gt;5&lt;/ref-type&gt;&lt;contributors&gt;&lt;authors&gt;&lt;author&gt;Yoffe, David&lt;/author&gt;&lt;author&gt;Frim, Ron&lt;/author&gt;&lt;author&gt;Ukeles, Shmuel D.&lt;/author&gt;&lt;author&gt;Dagani, Michael J.&lt;/author&gt;&lt;author&gt;Barda, Henry J.&lt;/author&gt;&lt;author&gt;Benya, Theodore J.&lt;/author&gt;&lt;author&gt;Sanders, David C.&lt;/author&gt;&lt;/authors&gt;&lt;/contributors&gt;&lt;titles&gt;&lt;title&gt;Bromine Compounds&lt;/title&gt;&lt;secondary-title&gt;Ullmann&amp;apos;s Encyclopedia of Industrial Chemistry&lt;/secondary-title&gt;&lt;/titles&gt;&lt;pages&gt;1-31&lt;/pages&gt;&lt;dates&gt;&lt;/dates&gt;&lt;urls&gt;&lt;related-urls&gt;&lt;url&gt;https://onlinelibrary.wiley.com/doi/abs/10.1002/14356007.a04_405.pub2&lt;/url&gt;&lt;/related-urls&gt;&lt;/urls&gt;&lt;electronic-resource-num&gt;https://doi.org/10.1002/14356007.a04_405.pub2&lt;/electronic-resource-num&gt;&lt;/record&gt;&lt;/Cite&gt;&lt;/EndNote&gt;</w:instrText>
      </w:r>
      <w:r w:rsidRPr="00AC4ECC">
        <w:rPr>
          <w:rFonts w:ascii="Arial" w:hAnsi="Arial" w:cs="Arial"/>
          <w:bCs/>
          <w:sz w:val="22"/>
          <w:szCs w:val="22"/>
        </w:rPr>
        <w:fldChar w:fldCharType="separate"/>
      </w:r>
      <w:r w:rsidRPr="00AC4ECC">
        <w:rPr>
          <w:rFonts w:ascii="Arial" w:hAnsi="Arial" w:cs="Arial"/>
          <w:bCs/>
          <w:noProof/>
          <w:sz w:val="22"/>
          <w:szCs w:val="22"/>
          <w:vertAlign w:val="superscript"/>
        </w:rPr>
        <w:t>[4]</w:t>
      </w:r>
      <w:r w:rsidRPr="00AC4ECC">
        <w:rPr>
          <w:rFonts w:ascii="Arial" w:hAnsi="Arial" w:cs="Arial"/>
          <w:bCs/>
          <w:sz w:val="22"/>
          <w:szCs w:val="22"/>
        </w:rPr>
        <w:fldChar w:fldCharType="end"/>
      </w:r>
      <w:r w:rsidRPr="00AC4ECC">
        <w:rPr>
          <w:rFonts w:ascii="Arial" w:hAnsi="Arial" w:cs="Arial"/>
          <w:bCs/>
          <w:sz w:val="22"/>
          <w:szCs w:val="22"/>
        </w:rPr>
        <w:t xml:space="preserve"> Therefore, the expansion of the </w:t>
      </w:r>
      <w:proofErr w:type="spellStart"/>
      <w:r w:rsidRPr="00AC4ECC">
        <w:rPr>
          <w:rFonts w:ascii="Arial" w:hAnsi="Arial" w:cs="Arial"/>
          <w:bCs/>
          <w:sz w:val="22"/>
          <w:szCs w:val="22"/>
        </w:rPr>
        <w:t>bis</w:t>
      </w:r>
      <w:proofErr w:type="spellEnd"/>
      <w:r w:rsidRPr="00AC4ECC">
        <w:rPr>
          <w:rFonts w:ascii="Arial" w:hAnsi="Arial" w:cs="Arial"/>
          <w:bCs/>
          <w:sz w:val="22"/>
          <w:szCs w:val="22"/>
        </w:rPr>
        <w:t>-phenol monomer library is an exciting opportunity to find new applications and solve current problems.</w:t>
      </w:r>
    </w:p>
    <w:p w:rsidR="00203121" w:rsidRDefault="00203121" w:rsidP="00203121">
      <w:pPr>
        <w:ind w:left="720" w:hanging="720"/>
        <w:jc w:val="both"/>
        <w:rPr>
          <w:rFonts w:ascii="Arial" w:hAnsi="Arial" w:cs="Arial"/>
          <w:bCs/>
          <w:sz w:val="22"/>
          <w:szCs w:val="22"/>
        </w:rPr>
      </w:pPr>
    </w:p>
    <w:p w:rsidR="00203121" w:rsidRDefault="00203121" w:rsidP="00203121">
      <w:pPr>
        <w:jc w:val="both"/>
        <w:rPr>
          <w:rFonts w:ascii="Arial" w:hAnsi="Arial" w:cs="Arial"/>
          <w:bCs/>
          <w:sz w:val="22"/>
          <w:szCs w:val="22"/>
        </w:rPr>
      </w:pPr>
      <w:r>
        <w:rPr>
          <w:rFonts w:ascii="Arial" w:hAnsi="Arial" w:cs="Arial"/>
          <w:bCs/>
          <w:sz w:val="22"/>
          <w:szCs w:val="22"/>
        </w:rPr>
        <w:t>Access to</w:t>
      </w:r>
      <w:r w:rsidRPr="00AC4ECC">
        <w:rPr>
          <w:rFonts w:ascii="Arial" w:hAnsi="Arial" w:cs="Arial"/>
          <w:bCs/>
          <w:sz w:val="22"/>
          <w:szCs w:val="22"/>
        </w:rPr>
        <w:t xml:space="preserve"> selectively modified </w:t>
      </w:r>
      <w:proofErr w:type="spellStart"/>
      <w:r w:rsidRPr="00AC4ECC">
        <w:rPr>
          <w:rFonts w:ascii="Arial" w:hAnsi="Arial" w:cs="Arial"/>
          <w:bCs/>
          <w:sz w:val="22"/>
          <w:szCs w:val="22"/>
        </w:rPr>
        <w:t>bis</w:t>
      </w:r>
      <w:proofErr w:type="spellEnd"/>
      <w:r w:rsidRPr="00AC4ECC">
        <w:rPr>
          <w:rFonts w:ascii="Arial" w:hAnsi="Arial" w:cs="Arial"/>
          <w:bCs/>
          <w:sz w:val="22"/>
          <w:szCs w:val="22"/>
        </w:rPr>
        <w:t>-phenol monomers has been a longstanding stumbling block</w:t>
      </w:r>
      <w:r>
        <w:rPr>
          <w:rFonts w:ascii="Arial" w:hAnsi="Arial" w:cs="Arial"/>
          <w:bCs/>
          <w:sz w:val="22"/>
          <w:szCs w:val="22"/>
        </w:rPr>
        <w:t>,</w:t>
      </w:r>
      <w:r w:rsidRPr="00AC4ECC">
        <w:rPr>
          <w:rFonts w:ascii="Arial" w:hAnsi="Arial" w:cs="Arial"/>
          <w:bCs/>
          <w:sz w:val="22"/>
          <w:szCs w:val="22"/>
        </w:rPr>
        <w:t xml:space="preserve"> especially given the identical electronic nature of the monomer’s two phenolic rings. In 2020 the Cobb group published on the selective modification of </w:t>
      </w:r>
      <w:proofErr w:type="spellStart"/>
      <w:r w:rsidRPr="00AC4ECC">
        <w:rPr>
          <w:rFonts w:ascii="Arial" w:hAnsi="Arial" w:cs="Arial"/>
          <w:bCs/>
          <w:sz w:val="22"/>
          <w:szCs w:val="22"/>
        </w:rPr>
        <w:t>bis</w:t>
      </w:r>
      <w:proofErr w:type="spellEnd"/>
      <w:r w:rsidRPr="00AC4ECC">
        <w:rPr>
          <w:rFonts w:ascii="Arial" w:hAnsi="Arial" w:cs="Arial"/>
          <w:bCs/>
          <w:sz w:val="22"/>
          <w:szCs w:val="22"/>
        </w:rPr>
        <w:t xml:space="preserve">-phenol systems and the </w:t>
      </w:r>
      <w:proofErr w:type="spellStart"/>
      <w:r w:rsidRPr="00AC4ECC">
        <w:rPr>
          <w:rFonts w:ascii="Arial" w:hAnsi="Arial" w:cs="Arial"/>
          <w:bCs/>
          <w:sz w:val="22"/>
          <w:szCs w:val="22"/>
        </w:rPr>
        <w:t>regioselective</w:t>
      </w:r>
      <w:proofErr w:type="spellEnd"/>
      <w:r w:rsidRPr="00AC4ECC">
        <w:rPr>
          <w:rFonts w:ascii="Arial" w:hAnsi="Arial" w:cs="Arial"/>
          <w:bCs/>
          <w:sz w:val="22"/>
          <w:szCs w:val="22"/>
        </w:rPr>
        <w:t xml:space="preserve"> electrophilic substitution of BPA.</w:t>
      </w:r>
      <w:r w:rsidRPr="00AC4ECC">
        <w:rPr>
          <w:rFonts w:ascii="Arial" w:hAnsi="Arial" w:cs="Arial"/>
          <w:bCs/>
          <w:sz w:val="22"/>
          <w:szCs w:val="22"/>
        </w:rPr>
        <w:fldChar w:fldCharType="begin"/>
      </w:r>
      <w:r w:rsidRPr="00AC4ECC">
        <w:rPr>
          <w:rFonts w:ascii="Arial" w:hAnsi="Arial" w:cs="Arial"/>
          <w:bCs/>
          <w:sz w:val="22"/>
          <w:szCs w:val="22"/>
        </w:rPr>
        <w:instrText xml:space="preserve"> ADDIN EN.CITE &lt;EndNote&gt;&lt;Cite&gt;&lt;Author&gt;Brittain&lt;/Author&gt;&lt;Year&gt;2020&lt;/Year&gt;&lt;RecNum&gt;723&lt;/RecNum&gt;&lt;DisplayText&gt;&lt;style face="superscript"&gt;[5]&lt;/style&gt;&lt;/DisplayText&gt;&lt;record&gt;&lt;rec-number&gt;723&lt;/rec-number&gt;&lt;foreign-keys&gt;&lt;key app="EN" db-id="2xv2rwd08vvdtdefve25vt0nedr02etafdrr" timestamp="1602498238"&gt;723&lt;/key&gt;&lt;/foreign-keys&gt;&lt;ref-type name="Journal Article"&gt;17&lt;/ref-type&gt;&lt;contributors&gt;&lt;authors&gt;&lt;author&gt;Brittain, William D. G.&lt;/author&gt;&lt;author&gt;Cobb, Steven L.&lt;/author&gt;&lt;/authors&gt;&lt;/contributors&gt;&lt;titles&gt;&lt;title&gt;Protecting Group-Controlled Remote Regioselective Electrophilic Aromatic Halogenation Reactions&lt;/title&gt;&lt;secondary-title&gt;The Journal of Organic Chemistry&lt;/secondary-title&gt;&lt;/titles&gt;&lt;periodical&gt;&lt;full-title&gt;The Journal of Organic Chemistry&lt;/full-title&gt;&lt;abbr-1&gt;J. Org. Chem&lt;/abbr-1&gt;&lt;/periodical&gt;&lt;pages&gt;6862-6871&lt;/pages&gt;&lt;volume&gt;85&lt;/volume&gt;&lt;number&gt;11&lt;/number&gt;&lt;dates&gt;&lt;year&gt;2020&lt;/year&gt;&lt;pub-dates&gt;&lt;date&gt;2020/06/05&lt;/date&gt;&lt;/pub-dates&gt;&lt;/dates&gt;&lt;publisher&gt;American Chemical Society&lt;/publisher&gt;&lt;isbn&gt;0022-3263&lt;/isbn&gt;&lt;urls&gt;&lt;related-urls&gt;&lt;url&gt;https://doi.org/10.1021/acs.joc.9b03322&lt;/url&gt;&lt;url&gt;https://pubs.acs.org/doi/pdf/10.1021/acs.joc.9b03322&lt;/url&gt;&lt;/related-urls&gt;&lt;/urls&gt;&lt;electronic-resource-num&gt;10.1021/acs.joc.9b03322&lt;/electronic-resource-num&gt;&lt;/record&gt;&lt;/Cite&gt;&lt;/EndNote&gt;</w:instrText>
      </w:r>
      <w:r w:rsidRPr="00AC4ECC">
        <w:rPr>
          <w:rFonts w:ascii="Arial" w:hAnsi="Arial" w:cs="Arial"/>
          <w:bCs/>
          <w:sz w:val="22"/>
          <w:szCs w:val="22"/>
        </w:rPr>
        <w:fldChar w:fldCharType="separate"/>
      </w:r>
      <w:r w:rsidRPr="00AC4ECC">
        <w:rPr>
          <w:rFonts w:ascii="Arial" w:hAnsi="Arial" w:cs="Arial"/>
          <w:bCs/>
          <w:noProof/>
          <w:sz w:val="22"/>
          <w:szCs w:val="22"/>
          <w:vertAlign w:val="superscript"/>
        </w:rPr>
        <w:t>[5]</w:t>
      </w:r>
      <w:r w:rsidRPr="00AC4ECC">
        <w:rPr>
          <w:rFonts w:ascii="Arial" w:hAnsi="Arial" w:cs="Arial"/>
          <w:bCs/>
          <w:sz w:val="22"/>
          <w:szCs w:val="22"/>
        </w:rPr>
        <w:fldChar w:fldCharType="end"/>
      </w:r>
      <w:r w:rsidRPr="00AC4ECC">
        <w:rPr>
          <w:rFonts w:ascii="Arial" w:hAnsi="Arial" w:cs="Arial"/>
          <w:bCs/>
          <w:sz w:val="22"/>
          <w:szCs w:val="22"/>
        </w:rPr>
        <w:t xml:space="preserve"> This approach </w:t>
      </w:r>
      <w:proofErr w:type="spellStart"/>
      <w:r w:rsidRPr="00AC4ECC">
        <w:rPr>
          <w:rFonts w:ascii="Arial" w:hAnsi="Arial" w:cs="Arial"/>
          <w:bCs/>
          <w:sz w:val="22"/>
          <w:szCs w:val="22"/>
        </w:rPr>
        <w:t>utilised</w:t>
      </w:r>
      <w:proofErr w:type="spellEnd"/>
      <w:r w:rsidRPr="00AC4ECC">
        <w:rPr>
          <w:rFonts w:ascii="Arial" w:hAnsi="Arial" w:cs="Arial"/>
          <w:bCs/>
          <w:sz w:val="22"/>
          <w:szCs w:val="22"/>
        </w:rPr>
        <w:t xml:space="preserve"> a </w:t>
      </w:r>
      <w:proofErr w:type="spellStart"/>
      <w:r w:rsidRPr="00AC4ECC">
        <w:rPr>
          <w:rFonts w:ascii="Arial" w:hAnsi="Arial" w:cs="Arial"/>
          <w:bCs/>
          <w:sz w:val="22"/>
          <w:szCs w:val="22"/>
        </w:rPr>
        <w:t>tetrafluoropyridyl</w:t>
      </w:r>
      <w:proofErr w:type="spellEnd"/>
      <w:r w:rsidRPr="00AC4ECC">
        <w:rPr>
          <w:rFonts w:ascii="Arial" w:hAnsi="Arial" w:cs="Arial"/>
          <w:bCs/>
          <w:sz w:val="22"/>
          <w:szCs w:val="22"/>
        </w:rPr>
        <w:t xml:space="preserve"> protecting group to allow </w:t>
      </w:r>
      <w:proofErr w:type="spellStart"/>
      <w:r w:rsidRPr="00AC4ECC">
        <w:rPr>
          <w:rFonts w:ascii="Arial" w:hAnsi="Arial" w:cs="Arial"/>
          <w:bCs/>
          <w:sz w:val="22"/>
          <w:szCs w:val="22"/>
        </w:rPr>
        <w:t>regioselective</w:t>
      </w:r>
      <w:proofErr w:type="spellEnd"/>
      <w:r w:rsidRPr="00AC4ECC">
        <w:rPr>
          <w:rFonts w:ascii="Arial" w:hAnsi="Arial" w:cs="Arial"/>
          <w:bCs/>
          <w:sz w:val="22"/>
          <w:szCs w:val="22"/>
        </w:rPr>
        <w:t xml:space="preserve"> modification of </w:t>
      </w:r>
      <w:proofErr w:type="spellStart"/>
      <w:r w:rsidRPr="00AC4ECC">
        <w:rPr>
          <w:rFonts w:ascii="Arial" w:hAnsi="Arial" w:cs="Arial"/>
          <w:bCs/>
          <w:sz w:val="22"/>
          <w:szCs w:val="22"/>
        </w:rPr>
        <w:t>bis</w:t>
      </w:r>
      <w:proofErr w:type="spellEnd"/>
      <w:r w:rsidRPr="00AC4ECC">
        <w:rPr>
          <w:rFonts w:ascii="Arial" w:hAnsi="Arial" w:cs="Arial"/>
          <w:bCs/>
          <w:sz w:val="22"/>
          <w:szCs w:val="22"/>
        </w:rPr>
        <w:t xml:space="preserve">-phenols with multiple electrophiles in a high-yielding and selective manner. This means that for the first time, it is now possible to both access these types of monomers but also be able to produce them on large enough scales to be viable for polymer synthesis. </w:t>
      </w:r>
      <w:r>
        <w:rPr>
          <w:rFonts w:ascii="Arial" w:hAnsi="Arial" w:cs="Arial"/>
          <w:bCs/>
          <w:sz w:val="22"/>
          <w:szCs w:val="22"/>
        </w:rPr>
        <w:t>This</w:t>
      </w:r>
      <w:r w:rsidRPr="00AC4ECC">
        <w:rPr>
          <w:rFonts w:ascii="Arial" w:hAnsi="Arial" w:cs="Arial"/>
          <w:bCs/>
          <w:sz w:val="22"/>
          <w:szCs w:val="22"/>
        </w:rPr>
        <w:t xml:space="preserve"> project will exploit this methodology to access highly and selectively elaborated </w:t>
      </w:r>
      <w:proofErr w:type="spellStart"/>
      <w:r w:rsidRPr="00AC4ECC">
        <w:rPr>
          <w:rFonts w:ascii="Arial" w:hAnsi="Arial" w:cs="Arial"/>
          <w:bCs/>
          <w:sz w:val="22"/>
          <w:szCs w:val="22"/>
        </w:rPr>
        <w:t>bis</w:t>
      </w:r>
      <w:proofErr w:type="spellEnd"/>
      <w:r w:rsidRPr="00AC4ECC">
        <w:rPr>
          <w:rFonts w:ascii="Arial" w:hAnsi="Arial" w:cs="Arial"/>
          <w:bCs/>
          <w:sz w:val="22"/>
          <w:szCs w:val="22"/>
        </w:rPr>
        <w:t xml:space="preserve">-phenolic monomers and </w:t>
      </w:r>
      <w:r>
        <w:rPr>
          <w:rFonts w:ascii="Arial" w:hAnsi="Arial" w:cs="Arial"/>
          <w:bCs/>
          <w:sz w:val="22"/>
          <w:szCs w:val="22"/>
        </w:rPr>
        <w:t>produce</w:t>
      </w:r>
      <w:r w:rsidRPr="00AC4ECC">
        <w:rPr>
          <w:rFonts w:ascii="Arial" w:hAnsi="Arial" w:cs="Arial"/>
          <w:bCs/>
          <w:sz w:val="22"/>
          <w:szCs w:val="22"/>
        </w:rPr>
        <w:t xml:space="preserve"> novel polymers with tunable properties. </w:t>
      </w:r>
    </w:p>
    <w:p w:rsidR="00203121" w:rsidRDefault="00203121" w:rsidP="00203121">
      <w:pPr>
        <w:jc w:val="both"/>
        <w:rPr>
          <w:rFonts w:ascii="Arial" w:hAnsi="Arial" w:cs="Arial"/>
          <w:bCs/>
          <w:sz w:val="22"/>
          <w:szCs w:val="22"/>
        </w:rPr>
      </w:pPr>
    </w:p>
    <w:p w:rsidR="00203121" w:rsidRPr="00D35CB1" w:rsidRDefault="00203121" w:rsidP="00203121">
      <w:pPr>
        <w:jc w:val="both"/>
        <w:rPr>
          <w:rFonts w:ascii="Arial" w:hAnsi="Arial" w:cs="Arial"/>
          <w:b/>
          <w:bCs/>
          <w:sz w:val="22"/>
          <w:szCs w:val="22"/>
        </w:rPr>
      </w:pPr>
      <w:r w:rsidRPr="00203121">
        <w:rPr>
          <w:rFonts w:ascii="Arial" w:hAnsi="Arial" w:cs="Arial"/>
          <w:b/>
          <w:bCs/>
          <w:sz w:val="22"/>
          <w:szCs w:val="22"/>
        </w:rPr>
        <w:t>Training</w:t>
      </w:r>
      <w:r w:rsidR="00D35CB1">
        <w:rPr>
          <w:rFonts w:ascii="Arial" w:hAnsi="Arial" w:cs="Arial"/>
          <w:b/>
          <w:bCs/>
          <w:sz w:val="22"/>
          <w:szCs w:val="22"/>
        </w:rPr>
        <w:t xml:space="preserve"> </w:t>
      </w:r>
      <w:r w:rsidR="00D35CB1" w:rsidRPr="00D35CB1">
        <w:rPr>
          <w:rFonts w:ascii="Arial" w:hAnsi="Arial" w:cs="Arial"/>
          <w:bCs/>
          <w:sz w:val="22"/>
          <w:szCs w:val="22"/>
        </w:rPr>
        <w:t>-</w:t>
      </w:r>
      <w:r w:rsidR="00D35CB1">
        <w:rPr>
          <w:rFonts w:ascii="Arial" w:hAnsi="Arial" w:cs="Arial"/>
          <w:b/>
          <w:bCs/>
          <w:sz w:val="22"/>
          <w:szCs w:val="22"/>
        </w:rPr>
        <w:t xml:space="preserve"> </w:t>
      </w:r>
      <w:r w:rsidRPr="00AC4ECC">
        <w:rPr>
          <w:rFonts w:ascii="Arial" w:hAnsi="Arial" w:cs="Arial"/>
          <w:bCs/>
          <w:sz w:val="22"/>
          <w:szCs w:val="22"/>
        </w:rPr>
        <w:t xml:space="preserve">The student will gain extensive training in small molecule synthesis and methodology development delivered by SLC. The student will gain experience through novel monomer library generation and through monomer </w:t>
      </w:r>
      <w:proofErr w:type="spellStart"/>
      <w:r w:rsidRPr="00AC4ECC">
        <w:rPr>
          <w:rFonts w:ascii="Arial" w:hAnsi="Arial" w:cs="Arial"/>
          <w:bCs/>
          <w:sz w:val="22"/>
          <w:szCs w:val="22"/>
        </w:rPr>
        <w:t>derivatisation</w:t>
      </w:r>
      <w:proofErr w:type="spellEnd"/>
      <w:r w:rsidRPr="00AC4ECC">
        <w:rPr>
          <w:rFonts w:ascii="Arial" w:hAnsi="Arial" w:cs="Arial"/>
          <w:bCs/>
          <w:sz w:val="22"/>
          <w:szCs w:val="22"/>
        </w:rPr>
        <w:t xml:space="preserve"> and elaboration. </w:t>
      </w:r>
      <w:r>
        <w:rPr>
          <w:rFonts w:ascii="Arial" w:hAnsi="Arial" w:cs="Arial"/>
          <w:bCs/>
          <w:sz w:val="22"/>
          <w:szCs w:val="22"/>
        </w:rPr>
        <w:t xml:space="preserve">Work in this area will be further support by a 3-month research placement within Professor Petr </w:t>
      </w:r>
      <w:proofErr w:type="spellStart"/>
      <w:r>
        <w:rPr>
          <w:rFonts w:ascii="Arial" w:hAnsi="Arial" w:cs="Arial"/>
          <w:bCs/>
          <w:sz w:val="22"/>
          <w:szCs w:val="22"/>
        </w:rPr>
        <w:t>Beier</w:t>
      </w:r>
      <w:proofErr w:type="spellEnd"/>
      <w:r>
        <w:rPr>
          <w:rFonts w:ascii="Arial" w:hAnsi="Arial" w:cs="Arial"/>
          <w:bCs/>
          <w:sz w:val="22"/>
          <w:szCs w:val="22"/>
        </w:rPr>
        <w:t xml:space="preserve"> (Prague). </w:t>
      </w:r>
      <w:r w:rsidRPr="003F270A">
        <w:rPr>
          <w:rFonts w:ascii="Arial" w:hAnsi="Arial" w:cs="Arial"/>
          <w:bCs/>
          <w:sz w:val="22"/>
          <w:szCs w:val="22"/>
        </w:rPr>
        <w:t xml:space="preserve"> </w:t>
      </w:r>
      <w:r>
        <w:rPr>
          <w:rFonts w:ascii="Arial" w:hAnsi="Arial" w:cs="Arial"/>
          <w:bCs/>
          <w:sz w:val="22"/>
          <w:szCs w:val="22"/>
        </w:rPr>
        <w:t xml:space="preserve">Professor </w:t>
      </w:r>
      <w:proofErr w:type="spellStart"/>
      <w:r>
        <w:rPr>
          <w:rFonts w:ascii="Arial" w:hAnsi="Arial" w:cs="Arial"/>
          <w:bCs/>
          <w:sz w:val="22"/>
          <w:szCs w:val="22"/>
        </w:rPr>
        <w:t>Beier</w:t>
      </w:r>
      <w:proofErr w:type="spellEnd"/>
      <w:r>
        <w:rPr>
          <w:rFonts w:ascii="Arial" w:hAnsi="Arial" w:cs="Arial"/>
          <w:bCs/>
          <w:sz w:val="22"/>
          <w:szCs w:val="22"/>
        </w:rPr>
        <w:t xml:space="preserve"> is a world recognized expert in synthetic fluorine chemistry and specifically in the preparation of SF</w:t>
      </w:r>
      <w:r w:rsidRPr="00D86274">
        <w:rPr>
          <w:rFonts w:ascii="Arial" w:hAnsi="Arial" w:cs="Arial"/>
          <w:bCs/>
          <w:sz w:val="22"/>
          <w:szCs w:val="22"/>
          <w:vertAlign w:val="subscript"/>
        </w:rPr>
        <w:t>5</w:t>
      </w:r>
      <w:r>
        <w:rPr>
          <w:rFonts w:ascii="Arial" w:hAnsi="Arial" w:cs="Arial"/>
          <w:bCs/>
          <w:sz w:val="22"/>
          <w:szCs w:val="22"/>
        </w:rPr>
        <w:t xml:space="preserve"> containing aromatics. In the </w:t>
      </w:r>
      <w:proofErr w:type="spellStart"/>
      <w:r>
        <w:rPr>
          <w:rFonts w:ascii="Arial" w:hAnsi="Arial" w:cs="Arial"/>
          <w:bCs/>
          <w:sz w:val="22"/>
          <w:szCs w:val="22"/>
        </w:rPr>
        <w:t>Beier</w:t>
      </w:r>
      <w:proofErr w:type="spellEnd"/>
      <w:r>
        <w:rPr>
          <w:rFonts w:ascii="Arial" w:hAnsi="Arial" w:cs="Arial"/>
          <w:bCs/>
          <w:sz w:val="22"/>
          <w:szCs w:val="22"/>
        </w:rPr>
        <w:t xml:space="preserve"> group the student will prepare a series of novel fluorinated aromatic monomers (e.g. SF5 containing BPA) and gain valuable experience in the handling and use of bespo</w:t>
      </w:r>
      <w:r>
        <w:rPr>
          <w:rFonts w:ascii="Arial" w:hAnsi="Arial" w:cs="Arial"/>
          <w:bCs/>
          <w:sz w:val="22"/>
          <w:szCs w:val="22"/>
        </w:rPr>
        <w:t>ke fluorinating agents like F2</w:t>
      </w:r>
      <w:r>
        <w:rPr>
          <w:rFonts w:ascii="Arial" w:hAnsi="Arial" w:cs="Arial"/>
          <w:bCs/>
          <w:sz w:val="22"/>
          <w:szCs w:val="22"/>
        </w:rPr>
        <w:t xml:space="preserve">.  </w:t>
      </w:r>
    </w:p>
    <w:p w:rsidR="00203121" w:rsidRDefault="00203121" w:rsidP="00203121">
      <w:pPr>
        <w:jc w:val="both"/>
        <w:rPr>
          <w:rFonts w:ascii="Arial" w:hAnsi="Arial" w:cs="Arial"/>
          <w:bCs/>
          <w:sz w:val="22"/>
          <w:szCs w:val="22"/>
        </w:rPr>
      </w:pPr>
      <w:bookmarkStart w:id="0" w:name="_GoBack"/>
      <w:bookmarkEnd w:id="0"/>
    </w:p>
    <w:p w:rsidR="00203121" w:rsidRPr="00203121" w:rsidRDefault="00203121" w:rsidP="00203121">
      <w:pPr>
        <w:jc w:val="both"/>
        <w:rPr>
          <w:rFonts w:ascii="Arial" w:hAnsi="Arial" w:cs="Arial"/>
          <w:b/>
          <w:bCs/>
          <w:sz w:val="22"/>
          <w:szCs w:val="22"/>
        </w:rPr>
      </w:pPr>
      <w:r w:rsidRPr="00AC4ECC">
        <w:rPr>
          <w:rFonts w:ascii="Arial" w:hAnsi="Arial" w:cs="Arial"/>
          <w:bCs/>
          <w:sz w:val="22"/>
          <w:szCs w:val="22"/>
        </w:rPr>
        <w:t xml:space="preserve">The student will also gain expertise in </w:t>
      </w:r>
      <w:r>
        <w:rPr>
          <w:rFonts w:ascii="Arial" w:hAnsi="Arial" w:cs="Arial"/>
          <w:bCs/>
          <w:sz w:val="22"/>
          <w:szCs w:val="22"/>
        </w:rPr>
        <w:t>synthetic polymer chemistry</w:t>
      </w:r>
      <w:r w:rsidRPr="00AC4ECC">
        <w:rPr>
          <w:rFonts w:ascii="Arial" w:hAnsi="Arial" w:cs="Arial"/>
          <w:bCs/>
          <w:sz w:val="22"/>
          <w:szCs w:val="22"/>
        </w:rPr>
        <w:t xml:space="preserve"> delivered by CSM. The student will </w:t>
      </w:r>
      <w:proofErr w:type="spellStart"/>
      <w:r w:rsidRPr="00AC4ECC">
        <w:rPr>
          <w:rFonts w:ascii="Arial" w:hAnsi="Arial" w:cs="Arial"/>
          <w:bCs/>
          <w:sz w:val="22"/>
          <w:szCs w:val="22"/>
        </w:rPr>
        <w:t>characterise</w:t>
      </w:r>
      <w:proofErr w:type="spellEnd"/>
      <w:r w:rsidRPr="00AC4ECC">
        <w:rPr>
          <w:rFonts w:ascii="Arial" w:hAnsi="Arial" w:cs="Arial"/>
          <w:bCs/>
          <w:sz w:val="22"/>
          <w:szCs w:val="22"/>
        </w:rPr>
        <w:t xml:space="preserve"> both synthetic polymers and small molecules, using a range of techniques such as NMR spectroscopy, mass </w:t>
      </w:r>
      <w:r>
        <w:rPr>
          <w:rFonts w:ascii="Arial" w:hAnsi="Arial" w:cs="Arial"/>
          <w:bCs/>
          <w:sz w:val="22"/>
          <w:szCs w:val="22"/>
        </w:rPr>
        <w:t>spectrometry including MALDI-TOF</w:t>
      </w:r>
      <w:r w:rsidRPr="00AC4ECC">
        <w:rPr>
          <w:rFonts w:ascii="Arial" w:hAnsi="Arial" w:cs="Arial"/>
          <w:bCs/>
          <w:sz w:val="22"/>
          <w:szCs w:val="22"/>
        </w:rPr>
        <w:t>, high-performance liquid chromatography, dynamic light scattering</w:t>
      </w:r>
      <w:r>
        <w:rPr>
          <w:rFonts w:ascii="Arial" w:hAnsi="Arial" w:cs="Arial"/>
          <w:bCs/>
          <w:sz w:val="22"/>
          <w:szCs w:val="22"/>
        </w:rPr>
        <w:t xml:space="preserve">, </w:t>
      </w:r>
      <w:proofErr w:type="spellStart"/>
      <w:r>
        <w:rPr>
          <w:rFonts w:ascii="Arial" w:hAnsi="Arial" w:cs="Arial"/>
          <w:bCs/>
          <w:sz w:val="22"/>
          <w:szCs w:val="22"/>
        </w:rPr>
        <w:t>thermogravimetric</w:t>
      </w:r>
      <w:proofErr w:type="spellEnd"/>
      <w:r>
        <w:rPr>
          <w:rFonts w:ascii="Arial" w:hAnsi="Arial" w:cs="Arial"/>
          <w:bCs/>
          <w:sz w:val="22"/>
          <w:szCs w:val="22"/>
        </w:rPr>
        <w:t xml:space="preserve"> analysis</w:t>
      </w:r>
      <w:r w:rsidRPr="00AC4ECC">
        <w:rPr>
          <w:rFonts w:ascii="Arial" w:hAnsi="Arial" w:cs="Arial"/>
          <w:bCs/>
          <w:sz w:val="22"/>
          <w:szCs w:val="22"/>
        </w:rPr>
        <w:t xml:space="preserve"> and size-exclusion chromatography, giving them advanced training in analysis. The combination of these areas will give the student a research background with broad applicability in both academic and industrially relevant chemistries</w:t>
      </w:r>
    </w:p>
    <w:p w:rsidR="00203121" w:rsidRDefault="00203121" w:rsidP="00203121">
      <w:pPr>
        <w:jc w:val="both"/>
        <w:rPr>
          <w:rFonts w:ascii="Arial" w:hAnsi="Arial" w:cs="Arial"/>
          <w:bCs/>
          <w:sz w:val="22"/>
          <w:szCs w:val="22"/>
        </w:rPr>
      </w:pPr>
    </w:p>
    <w:p w:rsidR="00203121" w:rsidRPr="00203121" w:rsidRDefault="00203121" w:rsidP="00203121">
      <w:pPr>
        <w:jc w:val="both"/>
        <w:rPr>
          <w:rFonts w:ascii="Arial" w:hAnsi="Arial" w:cs="Arial"/>
          <w:b/>
          <w:bCs/>
          <w:sz w:val="22"/>
          <w:szCs w:val="22"/>
        </w:rPr>
      </w:pPr>
      <w:r w:rsidRPr="00203121">
        <w:rPr>
          <w:rFonts w:ascii="Arial" w:hAnsi="Arial" w:cs="Arial"/>
          <w:b/>
          <w:bCs/>
          <w:sz w:val="22"/>
          <w:szCs w:val="22"/>
        </w:rPr>
        <w:t>References</w:t>
      </w:r>
    </w:p>
    <w:p w:rsidR="00203121" w:rsidRPr="00D86274" w:rsidRDefault="00203121" w:rsidP="00203121">
      <w:pPr>
        <w:ind w:left="720" w:hanging="720"/>
        <w:jc w:val="both"/>
        <w:rPr>
          <w:rFonts w:ascii="Arial" w:hAnsi="Arial" w:cs="Arial"/>
          <w:bCs/>
          <w:sz w:val="22"/>
          <w:szCs w:val="22"/>
        </w:rPr>
      </w:pPr>
    </w:p>
    <w:p w:rsidR="00203121" w:rsidRPr="00203121" w:rsidRDefault="00203121" w:rsidP="00203121">
      <w:pPr>
        <w:pStyle w:val="EndNoteBibliography"/>
        <w:ind w:left="720" w:hanging="720"/>
        <w:rPr>
          <w:rFonts w:ascii="Arial" w:hAnsi="Arial" w:cs="Arial"/>
          <w:sz w:val="20"/>
        </w:rPr>
      </w:pPr>
      <w:r w:rsidRPr="00203121">
        <w:rPr>
          <w:rFonts w:ascii="Arial" w:hAnsi="Arial" w:cs="Arial"/>
          <w:sz w:val="20"/>
        </w:rPr>
        <w:t>[1]</w:t>
      </w:r>
      <w:r w:rsidRPr="00203121">
        <w:rPr>
          <w:rFonts w:ascii="Arial" w:hAnsi="Arial" w:cs="Arial"/>
          <w:sz w:val="20"/>
        </w:rPr>
        <w:tab/>
        <w:t>https://www.prnewswire.com/news-releases/global-bisphenol-a-market-report-2018-analysis-2013-2017--forecasts-2018-2023-300757673.html#. Accessed 08/02/21</w:t>
      </w:r>
    </w:p>
    <w:p w:rsidR="00203121" w:rsidRPr="00203121" w:rsidRDefault="00203121" w:rsidP="00203121">
      <w:pPr>
        <w:pStyle w:val="EndNoteBibliography"/>
        <w:ind w:left="720" w:hanging="720"/>
        <w:rPr>
          <w:rFonts w:ascii="Arial" w:hAnsi="Arial" w:cs="Arial"/>
          <w:sz w:val="20"/>
        </w:rPr>
      </w:pPr>
      <w:r w:rsidRPr="00203121">
        <w:rPr>
          <w:rFonts w:ascii="Arial" w:hAnsi="Arial" w:cs="Arial"/>
          <w:sz w:val="20"/>
        </w:rPr>
        <w:t>[2]</w:t>
      </w:r>
      <w:r w:rsidRPr="00203121">
        <w:rPr>
          <w:rFonts w:ascii="Arial" w:hAnsi="Arial" w:cs="Arial"/>
          <w:sz w:val="20"/>
        </w:rPr>
        <w:tab/>
        <w:t xml:space="preserve">U. Wazir, K. Mokbel, </w:t>
      </w:r>
      <w:r w:rsidRPr="00203121">
        <w:rPr>
          <w:rFonts w:ascii="Arial" w:hAnsi="Arial" w:cs="Arial"/>
          <w:i/>
          <w:sz w:val="20"/>
        </w:rPr>
        <w:t xml:space="preserve">In Vivo </w:t>
      </w:r>
      <w:r w:rsidRPr="00203121">
        <w:rPr>
          <w:rFonts w:ascii="Arial" w:hAnsi="Arial" w:cs="Arial"/>
          <w:b/>
          <w:sz w:val="20"/>
        </w:rPr>
        <w:t>2019</w:t>
      </w:r>
      <w:r w:rsidRPr="00203121">
        <w:rPr>
          <w:rFonts w:ascii="Arial" w:hAnsi="Arial" w:cs="Arial"/>
          <w:sz w:val="20"/>
        </w:rPr>
        <w:t xml:space="preserve">, </w:t>
      </w:r>
      <w:r w:rsidRPr="00203121">
        <w:rPr>
          <w:rFonts w:ascii="Arial" w:hAnsi="Arial" w:cs="Arial"/>
          <w:i/>
          <w:sz w:val="20"/>
        </w:rPr>
        <w:t>33</w:t>
      </w:r>
      <w:r w:rsidRPr="00203121">
        <w:rPr>
          <w:rFonts w:ascii="Arial" w:hAnsi="Arial" w:cs="Arial"/>
          <w:sz w:val="20"/>
        </w:rPr>
        <w:t>, 1421.</w:t>
      </w:r>
    </w:p>
    <w:p w:rsidR="00203121" w:rsidRPr="00203121" w:rsidRDefault="00203121" w:rsidP="00203121">
      <w:pPr>
        <w:pStyle w:val="EndNoteBibliography"/>
        <w:ind w:left="720" w:hanging="720"/>
        <w:rPr>
          <w:rFonts w:ascii="Arial" w:hAnsi="Arial" w:cs="Arial"/>
          <w:sz w:val="20"/>
        </w:rPr>
      </w:pPr>
      <w:r w:rsidRPr="00203121">
        <w:rPr>
          <w:rFonts w:ascii="Arial" w:hAnsi="Arial" w:cs="Arial"/>
          <w:sz w:val="20"/>
        </w:rPr>
        <w:t>[3]</w:t>
      </w:r>
      <w:r w:rsidRPr="00203121">
        <w:rPr>
          <w:rFonts w:ascii="Arial" w:hAnsi="Arial" w:cs="Arial"/>
          <w:sz w:val="20"/>
        </w:rPr>
        <w:tab/>
        <w:t xml:space="preserve">B. S. Rubin, </w:t>
      </w:r>
      <w:r w:rsidRPr="00203121">
        <w:rPr>
          <w:rFonts w:ascii="Arial" w:hAnsi="Arial" w:cs="Arial"/>
          <w:i/>
          <w:sz w:val="20"/>
        </w:rPr>
        <w:t xml:space="preserve">J. Steriod Biochem. Mol. Biol. </w:t>
      </w:r>
      <w:r w:rsidRPr="00203121">
        <w:rPr>
          <w:rFonts w:ascii="Arial" w:hAnsi="Arial" w:cs="Arial"/>
          <w:b/>
          <w:sz w:val="20"/>
        </w:rPr>
        <w:t>2011</w:t>
      </w:r>
      <w:r w:rsidRPr="00203121">
        <w:rPr>
          <w:rFonts w:ascii="Arial" w:hAnsi="Arial" w:cs="Arial"/>
          <w:sz w:val="20"/>
        </w:rPr>
        <w:t xml:space="preserve">, </w:t>
      </w:r>
      <w:r w:rsidRPr="00203121">
        <w:rPr>
          <w:rFonts w:ascii="Arial" w:hAnsi="Arial" w:cs="Arial"/>
          <w:i/>
          <w:sz w:val="20"/>
        </w:rPr>
        <w:t>127</w:t>
      </w:r>
      <w:r w:rsidRPr="00203121">
        <w:rPr>
          <w:rFonts w:ascii="Arial" w:hAnsi="Arial" w:cs="Arial"/>
          <w:sz w:val="20"/>
        </w:rPr>
        <w:t>, 27-34.</w:t>
      </w:r>
    </w:p>
    <w:p w:rsidR="00203121" w:rsidRPr="00203121" w:rsidRDefault="00203121" w:rsidP="00203121">
      <w:pPr>
        <w:pStyle w:val="EndNoteBibliography"/>
        <w:ind w:left="720" w:hanging="720"/>
        <w:rPr>
          <w:rFonts w:ascii="Arial" w:hAnsi="Arial" w:cs="Arial"/>
          <w:sz w:val="20"/>
        </w:rPr>
      </w:pPr>
      <w:r w:rsidRPr="00203121">
        <w:rPr>
          <w:rFonts w:ascii="Arial" w:hAnsi="Arial" w:cs="Arial"/>
          <w:sz w:val="20"/>
        </w:rPr>
        <w:t>[4]</w:t>
      </w:r>
      <w:r w:rsidRPr="00203121">
        <w:rPr>
          <w:rFonts w:ascii="Arial" w:hAnsi="Arial" w:cs="Arial"/>
          <w:sz w:val="20"/>
        </w:rPr>
        <w:tab/>
        <w:t xml:space="preserve">D. Yoffe, R. Frim, S. D. Ukeles, M. J. Dagani, H. J. Barda, T. J. Benya, D. C. Sanders, in </w:t>
      </w:r>
      <w:r w:rsidRPr="00203121">
        <w:rPr>
          <w:rFonts w:ascii="Arial" w:hAnsi="Arial" w:cs="Arial"/>
          <w:i/>
          <w:sz w:val="20"/>
        </w:rPr>
        <w:t>Ullmann's Encyclopedia of Industrial Chemistry</w:t>
      </w:r>
      <w:r w:rsidRPr="00203121">
        <w:rPr>
          <w:rFonts w:ascii="Arial" w:hAnsi="Arial" w:cs="Arial"/>
          <w:sz w:val="20"/>
        </w:rPr>
        <w:t>, pp. 1-31.</w:t>
      </w:r>
    </w:p>
    <w:p w:rsidR="00203121" w:rsidRPr="00203121" w:rsidRDefault="00203121" w:rsidP="00203121">
      <w:pPr>
        <w:pStyle w:val="EndNoteBibliography"/>
        <w:ind w:left="720" w:hanging="720"/>
        <w:rPr>
          <w:rFonts w:ascii="Arial" w:hAnsi="Arial" w:cs="Arial"/>
          <w:sz w:val="20"/>
        </w:rPr>
      </w:pPr>
      <w:r w:rsidRPr="00203121">
        <w:rPr>
          <w:rFonts w:ascii="Arial" w:hAnsi="Arial" w:cs="Arial"/>
          <w:sz w:val="20"/>
        </w:rPr>
        <w:t>[5]</w:t>
      </w:r>
      <w:r w:rsidRPr="00203121">
        <w:rPr>
          <w:rFonts w:ascii="Arial" w:hAnsi="Arial" w:cs="Arial"/>
          <w:sz w:val="20"/>
        </w:rPr>
        <w:tab/>
        <w:t xml:space="preserve">W. D. G. Brittain, S. L. Cobb, </w:t>
      </w:r>
      <w:r w:rsidRPr="00203121">
        <w:rPr>
          <w:rFonts w:ascii="Arial" w:hAnsi="Arial" w:cs="Arial"/>
          <w:i/>
          <w:sz w:val="20"/>
        </w:rPr>
        <w:t xml:space="preserve">J. Org. Chem </w:t>
      </w:r>
      <w:r w:rsidRPr="00203121">
        <w:rPr>
          <w:rFonts w:ascii="Arial" w:hAnsi="Arial" w:cs="Arial"/>
          <w:b/>
          <w:sz w:val="20"/>
        </w:rPr>
        <w:t>2020</w:t>
      </w:r>
      <w:r w:rsidRPr="00203121">
        <w:rPr>
          <w:rFonts w:ascii="Arial" w:hAnsi="Arial" w:cs="Arial"/>
          <w:sz w:val="20"/>
        </w:rPr>
        <w:t xml:space="preserve">, </w:t>
      </w:r>
      <w:r w:rsidRPr="00203121">
        <w:rPr>
          <w:rFonts w:ascii="Arial" w:hAnsi="Arial" w:cs="Arial"/>
          <w:i/>
          <w:sz w:val="20"/>
        </w:rPr>
        <w:t>85</w:t>
      </w:r>
      <w:r w:rsidRPr="00203121">
        <w:rPr>
          <w:rFonts w:ascii="Arial" w:hAnsi="Arial" w:cs="Arial"/>
          <w:sz w:val="20"/>
        </w:rPr>
        <w:t>, 6862-6871.</w:t>
      </w:r>
    </w:p>
    <w:p w:rsidR="008C4817" w:rsidRDefault="00D35CB1"/>
    <w:sectPr w:rsidR="008C4817" w:rsidSect="0020312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21"/>
    <w:rsid w:val="00203121"/>
    <w:rsid w:val="003C5444"/>
    <w:rsid w:val="00AD508D"/>
    <w:rsid w:val="00D35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AAFA"/>
  <w15:chartTrackingRefBased/>
  <w15:docId w15:val="{873F62E2-53C0-4E49-AAA9-078A7FE9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121"/>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203121"/>
    <w:pPr>
      <w:jc w:val="both"/>
    </w:pPr>
    <w:rPr>
      <w:noProof/>
    </w:rPr>
  </w:style>
  <w:style w:type="character" w:customStyle="1" w:styleId="EndNoteBibliographyChar">
    <w:name w:val="EndNote Bibliography Char"/>
    <w:basedOn w:val="DefaultParagraphFont"/>
    <w:link w:val="EndNoteBibliography"/>
    <w:rsid w:val="00203121"/>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STEVEN L.</dc:creator>
  <cp:keywords/>
  <dc:description/>
  <cp:lastModifiedBy>COBB, STEVEN L.</cp:lastModifiedBy>
  <cp:revision>2</cp:revision>
  <dcterms:created xsi:type="dcterms:W3CDTF">2021-03-30T12:05:00Z</dcterms:created>
  <dcterms:modified xsi:type="dcterms:W3CDTF">2021-03-30T12:11:00Z</dcterms:modified>
</cp:coreProperties>
</file>