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55E9" w14:textId="61A97EF6" w:rsidR="00432E43" w:rsidRPr="00612B0D" w:rsidRDefault="00446A82" w:rsidP="00612B0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12B0D">
        <w:rPr>
          <w:rFonts w:asciiTheme="minorHAnsi" w:hAnsiTheme="minorHAnsi" w:cstheme="minorHAnsi"/>
          <w:b/>
          <w:sz w:val="28"/>
          <w:szCs w:val="28"/>
        </w:rPr>
        <w:t>A u</w:t>
      </w:r>
      <w:r w:rsidR="00894E0E" w:rsidRPr="00612B0D">
        <w:rPr>
          <w:rFonts w:asciiTheme="minorHAnsi" w:hAnsiTheme="minorHAnsi" w:cstheme="minorHAnsi"/>
          <w:b/>
          <w:sz w:val="28"/>
          <w:szCs w:val="28"/>
        </w:rPr>
        <w:t>niversal platform for crystal polymorph discovery</w:t>
      </w:r>
    </w:p>
    <w:p w14:paraId="4A187ECA" w14:textId="5DFC15D0" w:rsidR="00A54390" w:rsidRDefault="00A54390">
      <w:pPr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7B7B95AC" w14:textId="499DE99D" w:rsidR="00A54390" w:rsidRPr="00C5010C" w:rsidRDefault="00A54390" w:rsidP="00612B0D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Professor Jon Steed and Dr Sharon Cooper (both</w:t>
      </w:r>
      <w:r w:rsidRPr="00C5010C">
        <w:rPr>
          <w:rFonts w:asciiTheme="minorHAnsi" w:hAnsiTheme="minorHAnsi" w:cstheme="minorHAnsi"/>
          <w:i/>
          <w:sz w:val="22"/>
          <w:szCs w:val="22"/>
        </w:rPr>
        <w:t xml:space="preserve"> Durham University)</w:t>
      </w:r>
    </w:p>
    <w:p w14:paraId="2ADDB2FE" w14:textId="760A0CCF" w:rsidR="00A54390" w:rsidRDefault="00A54390">
      <w:pPr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25DC7EE5" w14:textId="2773DEF2" w:rsidR="00A54390" w:rsidRPr="0009492A" w:rsidRDefault="00A54390">
      <w:pPr>
        <w:jc w:val="both"/>
        <w:rPr>
          <w:rFonts w:asciiTheme="majorHAnsi" w:hAnsiTheme="majorHAnsi" w:cs="Times"/>
          <w:b/>
          <w:szCs w:val="24"/>
        </w:rPr>
      </w:pPr>
    </w:p>
    <w:p w14:paraId="2205B05A" w14:textId="783D0AB5" w:rsidR="0023188B" w:rsidRDefault="00092D07" w:rsidP="00AB3B46">
      <w:pPr>
        <w:rPr>
          <w:rFonts w:asciiTheme="minorHAnsi" w:hAnsiTheme="minorHAnsi" w:cstheme="minorHAnsi"/>
          <w:sz w:val="22"/>
          <w:szCs w:val="22"/>
        </w:rPr>
      </w:pPr>
      <w:r w:rsidRPr="00A54390">
        <w:rPr>
          <w:rFonts w:asciiTheme="minorHAnsi" w:hAnsiTheme="minorHAnsi" w:cstheme="minorHAnsi"/>
          <w:sz w:val="22"/>
          <w:szCs w:val="22"/>
        </w:rPr>
        <w:t xml:space="preserve">Covid-19 has acutely highlighted the need for new drugs. Even after a drug has been successfully formulated, however, it runs the risk of its effectiveness being derailed by a </w:t>
      </w:r>
      <w:proofErr w:type="gramStart"/>
      <w:r w:rsidRPr="00A54390">
        <w:rPr>
          <w:rFonts w:asciiTheme="minorHAnsi" w:hAnsiTheme="minorHAnsi" w:cstheme="minorHAnsi"/>
          <w:sz w:val="22"/>
          <w:szCs w:val="22"/>
        </w:rPr>
        <w:t>late-appearing</w:t>
      </w:r>
      <w:proofErr w:type="gramEnd"/>
      <w:r w:rsidRPr="00A54390">
        <w:rPr>
          <w:rFonts w:asciiTheme="minorHAnsi" w:hAnsiTheme="minorHAnsi" w:cstheme="minorHAnsi"/>
          <w:sz w:val="22"/>
          <w:szCs w:val="22"/>
        </w:rPr>
        <w:t>, more stable</w:t>
      </w:r>
      <w:r w:rsidR="00D83E91">
        <w:rPr>
          <w:rFonts w:asciiTheme="minorHAnsi" w:hAnsiTheme="minorHAnsi" w:cstheme="minorHAnsi"/>
          <w:sz w:val="22"/>
          <w:szCs w:val="22"/>
        </w:rPr>
        <w:t xml:space="preserve"> crystalline form (a</w:t>
      </w:r>
      <w:r w:rsidRPr="00A54390">
        <w:rPr>
          <w:rFonts w:asciiTheme="minorHAnsi" w:hAnsiTheme="minorHAnsi" w:cstheme="minorHAnsi"/>
          <w:sz w:val="22"/>
          <w:szCs w:val="22"/>
        </w:rPr>
        <w:t xml:space="preserve"> polymorph</w:t>
      </w:r>
      <w:r w:rsidR="00D83E91">
        <w:rPr>
          <w:rFonts w:asciiTheme="minorHAnsi" w:hAnsiTheme="minorHAnsi" w:cstheme="minorHAnsi"/>
          <w:sz w:val="22"/>
          <w:szCs w:val="22"/>
        </w:rPr>
        <w:t>)</w:t>
      </w:r>
      <w:r w:rsidRPr="00A54390">
        <w:rPr>
          <w:rFonts w:asciiTheme="minorHAnsi" w:hAnsiTheme="minorHAnsi" w:cstheme="minorHAnsi"/>
          <w:sz w:val="22"/>
          <w:szCs w:val="22"/>
        </w:rPr>
        <w:t xml:space="preserve">. </w:t>
      </w:r>
      <w:r w:rsidR="0023188B" w:rsidRPr="00A54390">
        <w:rPr>
          <w:rFonts w:asciiTheme="minorHAnsi" w:hAnsiTheme="minorHAnsi" w:cstheme="minorHAnsi"/>
          <w:sz w:val="22"/>
          <w:szCs w:val="22"/>
        </w:rPr>
        <w:t xml:space="preserve">This is because </w:t>
      </w:r>
      <w:r w:rsidR="00D83E91">
        <w:rPr>
          <w:rFonts w:asciiTheme="minorHAnsi" w:hAnsiTheme="minorHAnsi" w:cstheme="minorHAnsi"/>
          <w:sz w:val="22"/>
          <w:szCs w:val="22"/>
        </w:rPr>
        <w:t xml:space="preserve">the </w:t>
      </w:r>
      <w:r w:rsidR="00AB3B46">
        <w:rPr>
          <w:rFonts w:asciiTheme="minorHAnsi" w:hAnsiTheme="minorHAnsi" w:cstheme="minorHAnsi"/>
          <w:sz w:val="22"/>
          <w:szCs w:val="22"/>
        </w:rPr>
        <w:t>type</w:t>
      </w:r>
      <w:r w:rsidR="00D83E91">
        <w:rPr>
          <w:rFonts w:asciiTheme="minorHAnsi" w:hAnsiTheme="minorHAnsi" w:cstheme="minorHAnsi"/>
          <w:sz w:val="22"/>
          <w:szCs w:val="22"/>
        </w:rPr>
        <w:t xml:space="preserve"> of </w:t>
      </w:r>
      <w:r w:rsidR="00FC48E7" w:rsidRPr="00A54390">
        <w:rPr>
          <w:rFonts w:asciiTheme="minorHAnsi" w:hAnsiTheme="minorHAnsi" w:cstheme="minorHAnsi"/>
          <w:sz w:val="22"/>
          <w:szCs w:val="22"/>
        </w:rPr>
        <w:t>b</w:t>
      </w:r>
      <w:r w:rsidRPr="00A54390">
        <w:rPr>
          <w:rFonts w:asciiTheme="minorHAnsi" w:hAnsiTheme="minorHAnsi" w:cstheme="minorHAnsi"/>
          <w:sz w:val="22"/>
          <w:szCs w:val="22"/>
        </w:rPr>
        <w:t xml:space="preserve">ulk solution and melt crystallization experiments </w:t>
      </w:r>
      <w:r w:rsidR="00D83E91">
        <w:rPr>
          <w:rFonts w:asciiTheme="minorHAnsi" w:hAnsiTheme="minorHAnsi" w:cstheme="minorHAnsi"/>
          <w:sz w:val="22"/>
          <w:szCs w:val="22"/>
        </w:rPr>
        <w:t xml:space="preserve">used by the pharmaceutical industry </w:t>
      </w:r>
      <w:r w:rsidRPr="00A54390">
        <w:rPr>
          <w:rFonts w:asciiTheme="minorHAnsi" w:hAnsiTheme="minorHAnsi" w:cstheme="minorHAnsi"/>
          <w:sz w:val="22"/>
          <w:szCs w:val="22"/>
        </w:rPr>
        <w:t xml:space="preserve">are unable to guarantee </w:t>
      </w:r>
      <w:r w:rsidR="004D76CE" w:rsidRPr="00A54390">
        <w:rPr>
          <w:rFonts w:asciiTheme="minorHAnsi" w:hAnsiTheme="minorHAnsi" w:cstheme="minorHAnsi"/>
          <w:sz w:val="22"/>
          <w:szCs w:val="22"/>
        </w:rPr>
        <w:t xml:space="preserve">that </w:t>
      </w:r>
      <w:r w:rsidRPr="00A54390">
        <w:rPr>
          <w:rFonts w:asciiTheme="minorHAnsi" w:hAnsiTheme="minorHAnsi" w:cstheme="minorHAnsi"/>
          <w:sz w:val="22"/>
          <w:szCs w:val="22"/>
        </w:rPr>
        <w:t xml:space="preserve">all drug polymorphs will be identified. Worse still, the most stable polymorph may not be </w:t>
      </w:r>
      <w:r w:rsidR="0023188B" w:rsidRPr="00A54390">
        <w:rPr>
          <w:rFonts w:asciiTheme="minorHAnsi" w:hAnsiTheme="minorHAnsi" w:cstheme="minorHAnsi"/>
          <w:sz w:val="22"/>
          <w:szCs w:val="22"/>
        </w:rPr>
        <w:t>found</w:t>
      </w:r>
      <w:r w:rsidR="009035CA">
        <w:rPr>
          <w:rFonts w:asciiTheme="minorHAnsi" w:hAnsiTheme="minorHAnsi" w:cstheme="minorHAnsi"/>
          <w:sz w:val="22"/>
          <w:szCs w:val="22"/>
        </w:rPr>
        <w:t xml:space="preserve">. This </w:t>
      </w:r>
      <w:r w:rsidRPr="00A54390">
        <w:rPr>
          <w:rFonts w:asciiTheme="minorHAnsi" w:hAnsiTheme="minorHAnsi" w:cstheme="minorHAnsi"/>
          <w:sz w:val="22"/>
          <w:szCs w:val="22"/>
        </w:rPr>
        <w:t>result</w:t>
      </w:r>
      <w:r w:rsidR="009035CA">
        <w:rPr>
          <w:rFonts w:asciiTheme="minorHAnsi" w:hAnsiTheme="minorHAnsi" w:cstheme="minorHAnsi"/>
          <w:sz w:val="22"/>
          <w:szCs w:val="22"/>
        </w:rPr>
        <w:t>s</w:t>
      </w:r>
      <w:r w:rsidRPr="00A54390">
        <w:rPr>
          <w:rFonts w:asciiTheme="minorHAnsi" w:hAnsiTheme="minorHAnsi" w:cstheme="minorHAnsi"/>
          <w:sz w:val="22"/>
          <w:szCs w:val="22"/>
        </w:rPr>
        <w:t xml:space="preserve"> in a ticking time-bomb as demonstrated by the infamous Ritonavir case</w:t>
      </w:r>
      <w:r w:rsidR="009035CA">
        <w:rPr>
          <w:rFonts w:asciiTheme="minorHAnsi" w:hAnsiTheme="minorHAnsi" w:cstheme="minorHAnsi"/>
          <w:sz w:val="22"/>
          <w:szCs w:val="22"/>
        </w:rPr>
        <w:t xml:space="preserve">, </w:t>
      </w:r>
      <w:r w:rsidR="009035CA">
        <w:rPr>
          <w:rFonts w:asciiTheme="minorHAnsi" w:hAnsiTheme="minorHAnsi" w:cstheme="minorHAnsi"/>
          <w:sz w:val="22"/>
          <w:szCs w:val="22"/>
          <w:lang w:val="en-GB"/>
        </w:rPr>
        <w:t>where the drug Ritonavir, used for the treatment of HIV, became ineffective as the formulation transformed into a more stable, and less soluble, crystalline form</w:t>
      </w:r>
      <w:r w:rsidRPr="00A54390">
        <w:rPr>
          <w:rFonts w:asciiTheme="minorHAnsi" w:hAnsiTheme="minorHAnsi" w:cstheme="minorHAnsi"/>
          <w:sz w:val="22"/>
          <w:szCs w:val="22"/>
        </w:rPr>
        <w:t>.</w:t>
      </w:r>
      <w:r w:rsidR="0023188B" w:rsidRPr="00A54390">
        <w:rPr>
          <w:rFonts w:asciiTheme="minorHAnsi" w:hAnsiTheme="minorHAnsi" w:cstheme="minorHAnsi"/>
          <w:sz w:val="22"/>
          <w:szCs w:val="22"/>
        </w:rPr>
        <w:t xml:space="preserve"> This project aims to solve this problem </w:t>
      </w:r>
      <w:r w:rsidR="00096797" w:rsidRPr="00A54390">
        <w:rPr>
          <w:rFonts w:asciiTheme="minorHAnsi" w:hAnsiTheme="minorHAnsi" w:cstheme="minorHAnsi"/>
          <w:sz w:val="22"/>
          <w:szCs w:val="22"/>
        </w:rPr>
        <w:t xml:space="preserve">in ways that are tailored towards the needs of the pharmaceutical industry </w:t>
      </w:r>
      <w:r w:rsidR="0023188B" w:rsidRPr="00A54390">
        <w:rPr>
          <w:rFonts w:asciiTheme="minorHAnsi" w:hAnsiTheme="minorHAnsi" w:cstheme="minorHAnsi"/>
          <w:sz w:val="22"/>
          <w:szCs w:val="22"/>
        </w:rPr>
        <w:t>by identifying a universal platform for crystal polymorph discovery</w:t>
      </w:r>
      <w:r w:rsidR="00AB3B46">
        <w:rPr>
          <w:rFonts w:asciiTheme="minorHAnsi" w:hAnsiTheme="minorHAnsi" w:cstheme="minorHAnsi"/>
          <w:sz w:val="22"/>
          <w:szCs w:val="22"/>
        </w:rPr>
        <w:t>. This will be</w:t>
      </w:r>
      <w:r w:rsidR="00EA1FDE" w:rsidRPr="00A54390">
        <w:rPr>
          <w:rFonts w:asciiTheme="minorHAnsi" w:hAnsiTheme="minorHAnsi" w:cstheme="minorHAnsi"/>
          <w:sz w:val="22"/>
          <w:szCs w:val="22"/>
        </w:rPr>
        <w:t xml:space="preserve"> based on </w:t>
      </w:r>
      <w:r w:rsidR="009035CA">
        <w:rPr>
          <w:rFonts w:asciiTheme="minorHAnsi" w:hAnsiTheme="minorHAnsi" w:cstheme="minorHAnsi"/>
          <w:sz w:val="22"/>
          <w:szCs w:val="22"/>
        </w:rPr>
        <w:t xml:space="preserve">the </w:t>
      </w:r>
      <w:r w:rsidR="00EA1FDE" w:rsidRPr="00A54390">
        <w:rPr>
          <w:rFonts w:asciiTheme="minorHAnsi" w:hAnsiTheme="minorHAnsi" w:cstheme="minorHAnsi"/>
          <w:sz w:val="22"/>
          <w:szCs w:val="22"/>
        </w:rPr>
        <w:t xml:space="preserve">soft matter systems </w:t>
      </w:r>
      <w:r w:rsidR="009035CA">
        <w:rPr>
          <w:rFonts w:asciiTheme="minorHAnsi" w:hAnsiTheme="minorHAnsi" w:cstheme="minorHAnsi"/>
          <w:sz w:val="22"/>
          <w:szCs w:val="22"/>
        </w:rPr>
        <w:t xml:space="preserve">of structured ternary fluids and </w:t>
      </w:r>
      <w:r w:rsidR="00D83E91">
        <w:rPr>
          <w:rFonts w:asciiTheme="minorHAnsi" w:hAnsiTheme="minorHAnsi" w:cstheme="minorHAnsi"/>
          <w:sz w:val="22"/>
          <w:szCs w:val="22"/>
        </w:rPr>
        <w:t xml:space="preserve">supramolecular </w:t>
      </w:r>
      <w:r w:rsidR="009035CA">
        <w:rPr>
          <w:rFonts w:asciiTheme="minorHAnsi" w:hAnsiTheme="minorHAnsi" w:cstheme="minorHAnsi"/>
          <w:sz w:val="22"/>
          <w:szCs w:val="22"/>
        </w:rPr>
        <w:t>gels</w:t>
      </w:r>
      <w:r w:rsidR="00AB3B46">
        <w:rPr>
          <w:rFonts w:asciiTheme="minorHAnsi" w:hAnsiTheme="minorHAnsi" w:cstheme="minorHAnsi"/>
          <w:sz w:val="22"/>
          <w:szCs w:val="22"/>
        </w:rPr>
        <w:t>,</w:t>
      </w:r>
      <w:r w:rsidR="009035CA">
        <w:rPr>
          <w:rFonts w:asciiTheme="minorHAnsi" w:hAnsiTheme="minorHAnsi" w:cstheme="minorHAnsi"/>
          <w:sz w:val="22"/>
          <w:szCs w:val="22"/>
        </w:rPr>
        <w:t xml:space="preserve"> </w:t>
      </w:r>
      <w:r w:rsidR="00EA1FDE" w:rsidRPr="00A54390">
        <w:rPr>
          <w:rFonts w:asciiTheme="minorHAnsi" w:hAnsiTheme="minorHAnsi" w:cstheme="minorHAnsi"/>
          <w:sz w:val="22"/>
          <w:szCs w:val="22"/>
        </w:rPr>
        <w:t>developed collaboratively in the groups of Dr. Sharon Cooper and Prof. Jon Steed in Durham</w:t>
      </w:r>
      <w:r w:rsidR="0023188B" w:rsidRPr="00A54390">
        <w:rPr>
          <w:rFonts w:asciiTheme="minorHAnsi" w:hAnsiTheme="minorHAnsi" w:cstheme="minorHAnsi"/>
          <w:sz w:val="22"/>
          <w:szCs w:val="22"/>
        </w:rPr>
        <w:t>.</w:t>
      </w:r>
    </w:p>
    <w:p w14:paraId="4241DC31" w14:textId="77777777" w:rsidR="000B61B5" w:rsidRDefault="000B61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7A06D6" w14:textId="24A8DCB0" w:rsidR="00095934" w:rsidRPr="00D83E91" w:rsidRDefault="00A51968" w:rsidP="00AB3B46">
      <w:pPr>
        <w:spacing w:after="24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A51968">
        <w:rPr>
          <w:rFonts w:asciiTheme="majorHAnsi" w:hAnsiTheme="majorHAnsi" w:cs="Times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4E9E6F1" wp14:editId="49282559">
            <wp:simplePos x="0" y="0"/>
            <wp:positionH relativeFrom="column">
              <wp:posOffset>4871085</wp:posOffset>
            </wp:positionH>
            <wp:positionV relativeFrom="paragraph">
              <wp:posOffset>508000</wp:posOffset>
            </wp:positionV>
            <wp:extent cx="1111421" cy="1573907"/>
            <wp:effectExtent l="0" t="0" r="0" b="7620"/>
            <wp:wrapSquare wrapText="bothSides"/>
            <wp:docPr id="56324" name="Picture 1" descr="A picture containing toiletry, perfu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9EAFCD2-5D05-34AF-C994-90D8CF5AB7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4" name="Picture 1" descr="A picture containing toiletry, perfume&#10;&#10;Description automatically generated">
                      <a:extLst>
                        <a:ext uri="{FF2B5EF4-FFF2-40B4-BE49-F238E27FC236}">
                          <a16:creationId xmlns:a16="http://schemas.microsoft.com/office/drawing/2014/main" id="{19EAFCD2-5D05-34AF-C994-90D8CF5AB7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59" r="24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421" cy="157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5CA" w:rsidRPr="009035CA">
        <w:rPr>
          <w:rFonts w:ascii="Calibri" w:hAnsi="Calibri" w:cs="Calibri"/>
          <w:color w:val="000000"/>
          <w:sz w:val="22"/>
          <w:szCs w:val="22"/>
          <w:lang w:val="en-GB"/>
        </w:rPr>
        <w:t xml:space="preserve">Structured ternary fluids (STFs) consist of two immiscible liquids, typically an oil and water, and a </w:t>
      </w:r>
      <w:proofErr w:type="spellStart"/>
      <w:r w:rsidR="009035CA" w:rsidRPr="009035CA">
        <w:rPr>
          <w:rFonts w:ascii="Calibri" w:hAnsi="Calibri" w:cs="Calibri"/>
          <w:color w:val="000000"/>
          <w:sz w:val="22"/>
          <w:szCs w:val="22"/>
          <w:lang w:val="en-GB"/>
        </w:rPr>
        <w:t>hydrotrope</w:t>
      </w:r>
      <w:proofErr w:type="spellEnd"/>
      <w:r w:rsidR="009035CA" w:rsidRPr="009035CA">
        <w:rPr>
          <w:rFonts w:ascii="Calibri" w:hAnsi="Calibri" w:cs="Calibri"/>
          <w:color w:val="000000"/>
          <w:sz w:val="22"/>
          <w:szCs w:val="22"/>
          <w:lang w:val="en-GB"/>
        </w:rPr>
        <w:t xml:space="preserve">, </w:t>
      </w:r>
      <w:proofErr w:type="gramStart"/>
      <w:r w:rsidR="009035CA" w:rsidRPr="009035CA">
        <w:rPr>
          <w:rFonts w:ascii="Calibri" w:hAnsi="Calibri" w:cs="Calibri"/>
          <w:color w:val="000000"/>
          <w:sz w:val="22"/>
          <w:szCs w:val="22"/>
          <w:lang w:val="en-GB"/>
        </w:rPr>
        <w:t>e.g.</w:t>
      </w:r>
      <w:proofErr w:type="gramEnd"/>
      <w:r w:rsidR="009035CA" w:rsidRPr="009035CA">
        <w:rPr>
          <w:rFonts w:ascii="Calibri" w:hAnsi="Calibri" w:cs="Calibri"/>
          <w:color w:val="000000"/>
          <w:sz w:val="22"/>
          <w:szCs w:val="22"/>
          <w:lang w:val="en-GB"/>
        </w:rPr>
        <w:t xml:space="preserve"> ethanol, that is miscible with both liquids. </w:t>
      </w:r>
      <w:r w:rsidR="005D01B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In </w:t>
      </w:r>
      <w:r w:rsidR="009035CA" w:rsidRPr="009035C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pioneering studies</w:t>
      </w:r>
      <w:r w:rsidR="005D01B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9035CA" w:rsidRPr="009035CA">
        <w:rPr>
          <w:rFonts w:ascii="Calibri" w:hAnsi="Calibri" w:cs="Calibri"/>
          <w:color w:val="000000"/>
          <w:sz w:val="22"/>
          <w:szCs w:val="22"/>
          <w:shd w:val="clear" w:color="auto" w:fill="FFFFFF"/>
          <w:vertAlign w:val="superscript"/>
        </w:rPr>
        <w:t>1</w:t>
      </w:r>
      <w:r w:rsidR="009035CA" w:rsidRPr="009035C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5D01B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we</w:t>
      </w:r>
      <w:r w:rsidR="009035CA" w:rsidRPr="009035C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have revealed unique kinetics of </w:t>
      </w:r>
      <w:r w:rsidR="009035CA" w:rsidRPr="009035CA">
        <w:rPr>
          <w:rFonts w:ascii="Calibri" w:hAnsi="Calibri" w:cs="Calibri"/>
          <w:sz w:val="22"/>
          <w:szCs w:val="22"/>
          <w:lang w:val="en-GB"/>
        </w:rPr>
        <w:t>higher nucleation rate / slower crystal growth</w:t>
      </w:r>
      <w:r w:rsidR="009035CA" w:rsidRPr="009035C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in STFs that enable enhanced crystalli</w:t>
      </w:r>
      <w:r w:rsidR="0009593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</w:t>
      </w:r>
      <w:r w:rsidR="009035CA" w:rsidRPr="009035C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ation control</w:t>
      </w:r>
      <w:r w:rsidR="009035CA" w:rsidRPr="009035CA">
        <w:rPr>
          <w:rFonts w:ascii="Calibri" w:hAnsi="Calibri" w:cs="Calibri"/>
          <w:color w:val="000000"/>
          <w:sz w:val="22"/>
          <w:szCs w:val="22"/>
          <w:lang w:val="en-GB"/>
        </w:rPr>
        <w:t xml:space="preserve">. </w:t>
      </w:r>
      <w:r w:rsidR="009035CA">
        <w:rPr>
          <w:rFonts w:ascii="Calibri" w:hAnsi="Calibri" w:cs="Calibri"/>
          <w:color w:val="000000"/>
          <w:sz w:val="22"/>
          <w:szCs w:val="22"/>
          <w:lang w:val="en-GB"/>
        </w:rPr>
        <w:t>This is because</w:t>
      </w:r>
      <w:r w:rsidR="009035CA" w:rsidRPr="009035CA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="00612B0D">
        <w:rPr>
          <w:rFonts w:ascii="Calibri" w:hAnsi="Calibri" w:cs="Calibri"/>
          <w:color w:val="000000"/>
          <w:sz w:val="22"/>
          <w:szCs w:val="22"/>
          <w:lang w:val="en-GB"/>
        </w:rPr>
        <w:t xml:space="preserve">the restricted diffusion in </w:t>
      </w:r>
      <w:r w:rsidR="009035CA" w:rsidRPr="009035CA">
        <w:rPr>
          <w:rFonts w:ascii="Calibri" w:hAnsi="Calibri" w:cs="Calibri"/>
          <w:color w:val="000000"/>
          <w:sz w:val="22"/>
          <w:szCs w:val="22"/>
          <w:lang w:val="en-GB"/>
        </w:rPr>
        <w:t xml:space="preserve">STFs can be used to create numerous crystal nuclei that grow sufficiently slowly past the nm-size range that the required </w:t>
      </w:r>
      <w:r w:rsidR="003F7A67">
        <w:rPr>
          <w:rFonts w:ascii="Calibri" w:hAnsi="Calibri" w:cs="Calibri"/>
          <w:color w:val="000000"/>
          <w:sz w:val="22"/>
          <w:szCs w:val="22"/>
          <w:lang w:val="en-GB"/>
        </w:rPr>
        <w:t>polymorph</w:t>
      </w:r>
      <w:r w:rsidR="009035CA" w:rsidRPr="009035CA">
        <w:rPr>
          <w:rFonts w:ascii="Calibri" w:hAnsi="Calibri" w:cs="Calibri"/>
          <w:color w:val="000000"/>
          <w:sz w:val="22"/>
          <w:szCs w:val="22"/>
          <w:lang w:val="en-GB"/>
        </w:rPr>
        <w:t xml:space="preserve"> can be targeted.</w:t>
      </w:r>
      <w:r w:rsidR="00D83E91">
        <w:rPr>
          <w:rFonts w:ascii="Calibri" w:hAnsi="Calibri" w:cs="Calibri"/>
          <w:color w:val="000000"/>
          <w:sz w:val="22"/>
          <w:szCs w:val="22"/>
          <w:lang w:val="en-GB"/>
        </w:rPr>
        <w:t xml:space="preserve"> Supramolecular gels are designable small-molecule systems that self-assemble into fibrous networks capable of immobilizing a solvent (think of jelly!). Crystallization of a drug within a </w:t>
      </w:r>
      <w:proofErr w:type="gramStart"/>
      <w:r w:rsidR="00D83E91">
        <w:rPr>
          <w:rFonts w:ascii="Calibri" w:hAnsi="Calibri" w:cs="Calibri"/>
          <w:color w:val="000000"/>
          <w:sz w:val="22"/>
          <w:szCs w:val="22"/>
          <w:lang w:val="en-GB"/>
        </w:rPr>
        <w:t>gel results</w:t>
      </w:r>
      <w:proofErr w:type="gramEnd"/>
      <w:r w:rsidR="00D83E91">
        <w:rPr>
          <w:rFonts w:ascii="Calibri" w:hAnsi="Calibri" w:cs="Calibri"/>
          <w:color w:val="000000"/>
          <w:sz w:val="22"/>
          <w:szCs w:val="22"/>
          <w:lang w:val="en-GB"/>
        </w:rPr>
        <w:t xml:space="preserve"> in slower nucleation and </w:t>
      </w:r>
      <w:proofErr w:type="spellStart"/>
      <w:r w:rsidR="00D83E91">
        <w:rPr>
          <w:rFonts w:ascii="Calibri" w:hAnsi="Calibri" w:cs="Calibri"/>
          <w:color w:val="000000"/>
          <w:sz w:val="22"/>
          <w:szCs w:val="22"/>
          <w:lang w:val="en-GB"/>
        </w:rPr>
        <w:t>convectionless</w:t>
      </w:r>
      <w:proofErr w:type="spellEnd"/>
      <w:r w:rsidR="00D83E91">
        <w:rPr>
          <w:rFonts w:ascii="Calibri" w:hAnsi="Calibri" w:cs="Calibri"/>
          <w:color w:val="000000"/>
          <w:sz w:val="22"/>
          <w:szCs w:val="22"/>
          <w:lang w:val="en-GB"/>
        </w:rPr>
        <w:t xml:space="preserve"> growth giving rise to well formed, high quality crystals. The gel fibres also act as a designable, templating active surface that can nucleate otherwise undiscovered solid state forms.</w:t>
      </w:r>
      <w:r w:rsidR="00D83E91">
        <w:rPr>
          <w:rFonts w:ascii="Calibri" w:hAnsi="Calibri" w:cs="Calibri"/>
          <w:color w:val="000000"/>
          <w:sz w:val="22"/>
          <w:szCs w:val="22"/>
          <w:vertAlign w:val="superscript"/>
          <w:lang w:val="en-GB"/>
        </w:rPr>
        <w:t>2</w:t>
      </w:r>
      <w:r w:rsidR="00D83E91">
        <w:rPr>
          <w:rFonts w:ascii="Calibri" w:hAnsi="Calibri" w:cs="Calibri"/>
          <w:color w:val="000000"/>
          <w:sz w:val="22"/>
          <w:szCs w:val="22"/>
          <w:lang w:val="en-GB"/>
        </w:rPr>
        <w:t xml:space="preserve"> The supramolecular nature of the gels means that they can be readily dissolved with a chemical messenger for crystal recovery, making them genuinely smart, responsive materials.</w:t>
      </w:r>
    </w:p>
    <w:p w14:paraId="6D18D649" w14:textId="26BEB26A" w:rsidR="00D83E91" w:rsidRDefault="00095934" w:rsidP="00AB3B46">
      <w:pPr>
        <w:spacing w:after="24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This PhD </w:t>
      </w:r>
      <w:r w:rsidRPr="00E46B9B">
        <w:rPr>
          <w:rFonts w:asciiTheme="minorHAnsi" w:hAnsiTheme="minorHAnsi" w:cstheme="minorHAnsi"/>
          <w:sz w:val="22"/>
          <w:szCs w:val="22"/>
          <w:lang w:val="en-GB"/>
        </w:rPr>
        <w:t xml:space="preserve">will capitalise on </w:t>
      </w:r>
      <w:r>
        <w:rPr>
          <w:rFonts w:asciiTheme="minorHAnsi" w:hAnsiTheme="minorHAnsi" w:cstheme="minorHAnsi"/>
          <w:sz w:val="22"/>
          <w:szCs w:val="22"/>
          <w:lang w:val="en-GB"/>
        </w:rPr>
        <w:t>our pioneering</w:t>
      </w:r>
      <w:r w:rsidRPr="00E46B9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D01B0">
        <w:rPr>
          <w:rFonts w:asciiTheme="minorHAnsi" w:hAnsiTheme="minorHAnsi" w:cstheme="minorHAnsi"/>
          <w:sz w:val="22"/>
          <w:szCs w:val="22"/>
          <w:lang w:val="en-GB"/>
        </w:rPr>
        <w:t>work</w:t>
      </w:r>
      <w:r w:rsidRPr="00E46B9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in STFs and </w:t>
      </w:r>
      <w:r w:rsidR="00D83E91">
        <w:rPr>
          <w:rFonts w:asciiTheme="minorHAnsi" w:hAnsiTheme="minorHAnsi" w:cstheme="minorHAnsi"/>
          <w:sz w:val="22"/>
          <w:szCs w:val="22"/>
          <w:lang w:val="en-GB"/>
        </w:rPr>
        <w:t xml:space="preserve">supramolecular </w:t>
      </w:r>
      <w:r>
        <w:rPr>
          <w:rFonts w:asciiTheme="minorHAnsi" w:hAnsiTheme="minorHAnsi" w:cstheme="minorHAnsi"/>
          <w:sz w:val="22"/>
          <w:szCs w:val="22"/>
          <w:lang w:val="en-GB"/>
        </w:rPr>
        <w:t>gels</w:t>
      </w:r>
      <w:r w:rsidR="00D83E91">
        <w:rPr>
          <w:rFonts w:asciiTheme="minorHAnsi" w:hAnsiTheme="minorHAnsi" w:cstheme="minorHAnsi"/>
          <w:sz w:val="22"/>
          <w:szCs w:val="22"/>
          <w:lang w:val="en-GB"/>
        </w:rPr>
        <w:t xml:space="preserve"> and integrate them with other polymorph discovery methods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E46B9B">
        <w:rPr>
          <w:rFonts w:asciiTheme="minorHAnsi" w:hAnsiTheme="minorHAnsi" w:cstheme="minorHAnsi"/>
          <w:sz w:val="22"/>
          <w:szCs w:val="22"/>
          <w:lang w:val="en-GB"/>
        </w:rPr>
        <w:t xml:space="preserve">with the aim of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creating a universal polymorph discovery platform that can identify </w:t>
      </w:r>
      <w:r w:rsidRPr="00E46B9B">
        <w:rPr>
          <w:rFonts w:asciiTheme="minorHAnsi" w:hAnsiTheme="minorHAnsi" w:cstheme="minorHAnsi"/>
          <w:sz w:val="22"/>
          <w:szCs w:val="22"/>
          <w:lang w:val="en-GB"/>
        </w:rPr>
        <w:t>(</w:t>
      </w:r>
      <w:proofErr w:type="spellStart"/>
      <w:r w:rsidRPr="00E46B9B">
        <w:rPr>
          <w:rFonts w:asciiTheme="minorHAnsi" w:hAnsiTheme="minorHAnsi" w:cstheme="minorHAnsi"/>
          <w:sz w:val="22"/>
          <w:szCs w:val="22"/>
          <w:lang w:val="en-GB"/>
        </w:rPr>
        <w:t>i</w:t>
      </w:r>
      <w:proofErr w:type="spellEnd"/>
      <w:r w:rsidRPr="00E46B9B">
        <w:rPr>
          <w:rFonts w:asciiTheme="minorHAnsi" w:hAnsiTheme="minorHAnsi" w:cstheme="minorHAnsi"/>
          <w:sz w:val="22"/>
          <w:szCs w:val="22"/>
          <w:lang w:val="en-GB"/>
        </w:rPr>
        <w:t xml:space="preserve">) the stable </w:t>
      </w:r>
      <w:r w:rsidR="00AB3B46">
        <w:rPr>
          <w:rFonts w:asciiTheme="minorHAnsi" w:hAnsiTheme="minorHAnsi" w:cstheme="minorHAnsi"/>
          <w:sz w:val="22"/>
          <w:szCs w:val="22"/>
          <w:lang w:val="en-GB"/>
        </w:rPr>
        <w:t>polymorph</w:t>
      </w:r>
      <w:r w:rsidRPr="00E46B9B">
        <w:rPr>
          <w:rFonts w:asciiTheme="minorHAnsi" w:hAnsiTheme="minorHAnsi" w:cstheme="minorHAnsi"/>
          <w:sz w:val="22"/>
          <w:szCs w:val="22"/>
          <w:lang w:val="en-GB"/>
        </w:rPr>
        <w:t xml:space="preserve"> to prevent a future Ritonavir-type disaster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and </w:t>
      </w:r>
      <w:r w:rsidRPr="00E46B9B">
        <w:rPr>
          <w:rFonts w:asciiTheme="minorHAnsi" w:hAnsiTheme="minorHAnsi" w:cstheme="minorHAnsi"/>
          <w:sz w:val="22"/>
          <w:szCs w:val="22"/>
          <w:lang w:val="en-GB"/>
        </w:rPr>
        <w:t>(ii)</w:t>
      </w:r>
      <w:r w:rsidR="00AB3B4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E46B9B">
        <w:rPr>
          <w:rFonts w:asciiTheme="minorHAnsi" w:hAnsiTheme="minorHAnsi" w:cstheme="minorHAnsi"/>
          <w:sz w:val="22"/>
          <w:szCs w:val="22"/>
          <w:lang w:val="en-GB"/>
        </w:rPr>
        <w:t xml:space="preserve">metastable </w:t>
      </w:r>
      <w:r w:rsidR="00AB3B46">
        <w:rPr>
          <w:rFonts w:asciiTheme="minorHAnsi" w:hAnsiTheme="minorHAnsi" w:cstheme="minorHAnsi"/>
          <w:sz w:val="22"/>
          <w:szCs w:val="22"/>
          <w:lang w:val="en-GB"/>
        </w:rPr>
        <w:t>polymorphs</w:t>
      </w:r>
      <w:r w:rsidRPr="00E46B9B">
        <w:rPr>
          <w:rFonts w:asciiTheme="minorHAnsi" w:hAnsiTheme="minorHAnsi" w:cstheme="minorHAnsi"/>
          <w:sz w:val="22"/>
          <w:szCs w:val="22"/>
          <w:lang w:val="en-GB"/>
        </w:rPr>
        <w:t xml:space="preserve"> that provide beneficial properties, such as increased rate of drug dissolution and bioavailability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. The PhD will involve participation with drug companies to ensure the platform can be successfully embedded </w:t>
      </w:r>
      <w:r w:rsidR="005D01B0">
        <w:rPr>
          <w:rFonts w:asciiTheme="minorHAnsi" w:hAnsiTheme="minorHAnsi" w:cstheme="minorHAnsi"/>
          <w:sz w:val="22"/>
          <w:szCs w:val="22"/>
          <w:lang w:val="en-GB"/>
        </w:rPr>
        <w:t>throughout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the pharmaceutical industry.</w:t>
      </w:r>
      <w:r w:rsidR="00936B7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34C917F" w14:textId="374C2768" w:rsidR="009035CA" w:rsidRDefault="00936B7C" w:rsidP="00612B0D">
      <w:pPr>
        <w:spacing w:after="360"/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The student will gain expertise in state-of-the-art crystallization strategies and will be trained in </w:t>
      </w:r>
      <w:r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key experimental techniques including X-ray diffraction, thermal analysis, optical microscopy, IR and Raman spectroscopy and electron microscopy.</w:t>
      </w:r>
      <w:r w:rsidR="00D83E9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Moreover, crystallography and the study of crystalline systems is an incredibly beautiful and satisfying aspect of science that encourages students to really look closely at the materials and their properties</w:t>
      </w:r>
      <w:r w:rsidR="00AB3B46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,</w:t>
      </w:r>
      <w:r w:rsidR="00D83E9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while making a genuine contribution to human health and gaining an understanding of </w:t>
      </w:r>
      <w:r w:rsidR="00AB3B46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how</w:t>
      </w:r>
      <w:r w:rsidR="00D83E9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fundamental science lead</w:t>
      </w:r>
      <w:r w:rsidR="00AB3B46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s</w:t>
      </w:r>
      <w:r w:rsidR="00D83E91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 to new medicines.</w:t>
      </w:r>
    </w:p>
    <w:p w14:paraId="5968648E" w14:textId="6A7A616E" w:rsidR="00936B7C" w:rsidRDefault="00936B7C" w:rsidP="00612B0D">
      <w:pPr>
        <w:spacing w:before="120" w:after="160" w:line="259" w:lineRule="auto"/>
        <w:rPr>
          <w:rFonts w:asciiTheme="minorHAnsi" w:hAnsiTheme="minorHAnsi" w:cstheme="minorHAnsi"/>
          <w:sz w:val="22"/>
          <w:szCs w:val="22"/>
        </w:rPr>
      </w:pPr>
      <w:r w:rsidRPr="00936B7C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1. </w:t>
      </w:r>
      <w:r w:rsidRPr="00936B7C">
        <w:rPr>
          <w:rFonts w:asciiTheme="minorHAnsi" w:hAnsiTheme="minorHAnsi" w:cstheme="minorHAnsi"/>
          <w:color w:val="000000"/>
          <w:sz w:val="22"/>
          <w:szCs w:val="22"/>
        </w:rPr>
        <w:t>J. J. Maunder, J. A. Aguilar, P. Hodgkinson and S. J. Cooper</w:t>
      </w:r>
      <w:r w:rsidRPr="00936B7C">
        <w:rPr>
          <w:rFonts w:asciiTheme="minorHAnsi" w:hAnsiTheme="minorHAnsi" w:cstheme="minorHAnsi"/>
          <w:sz w:val="22"/>
          <w:szCs w:val="22"/>
        </w:rPr>
        <w:t xml:space="preserve">, </w:t>
      </w:r>
      <w:r w:rsidRPr="00936B7C">
        <w:rPr>
          <w:rFonts w:asciiTheme="minorHAnsi" w:hAnsiTheme="minorHAnsi" w:cstheme="minorHAnsi"/>
          <w:i/>
          <w:iCs/>
          <w:sz w:val="22"/>
          <w:szCs w:val="22"/>
        </w:rPr>
        <w:t>Chem. Sci</w:t>
      </w:r>
      <w:r w:rsidRPr="00936B7C">
        <w:rPr>
          <w:rFonts w:asciiTheme="minorHAnsi" w:hAnsiTheme="minorHAnsi" w:cstheme="minorHAnsi"/>
          <w:sz w:val="22"/>
          <w:szCs w:val="22"/>
        </w:rPr>
        <w:t xml:space="preserve">., 2022, </w:t>
      </w:r>
      <w:r w:rsidRPr="00936B7C"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Pr="00936B7C">
        <w:rPr>
          <w:rFonts w:asciiTheme="minorHAnsi" w:hAnsiTheme="minorHAnsi" w:cstheme="minorHAnsi"/>
          <w:sz w:val="22"/>
          <w:szCs w:val="22"/>
        </w:rPr>
        <w:t>, 13132.</w:t>
      </w:r>
    </w:p>
    <w:p w14:paraId="73F8B14B" w14:textId="51CB2EAD" w:rsidR="00D83E91" w:rsidRPr="00936B7C" w:rsidRDefault="00D83E91" w:rsidP="00612B0D">
      <w:pPr>
        <w:spacing w:after="160" w:line="259" w:lineRule="auto"/>
        <w:ind w:left="187" w:hanging="18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D83E91">
        <w:rPr>
          <w:rFonts w:asciiTheme="minorHAnsi" w:hAnsiTheme="minorHAnsi" w:cstheme="minorHAnsi"/>
          <w:sz w:val="22"/>
          <w:szCs w:val="22"/>
        </w:rPr>
        <w:t xml:space="preserve">J. A. Foster, K. K. Damodaran, A. </w:t>
      </w:r>
      <w:proofErr w:type="spellStart"/>
      <w:r w:rsidRPr="00D83E91">
        <w:rPr>
          <w:rFonts w:asciiTheme="minorHAnsi" w:hAnsiTheme="minorHAnsi" w:cstheme="minorHAnsi"/>
          <w:sz w:val="22"/>
          <w:szCs w:val="22"/>
        </w:rPr>
        <w:t>Maurin</w:t>
      </w:r>
      <w:proofErr w:type="spellEnd"/>
      <w:r w:rsidRPr="00D83E91">
        <w:rPr>
          <w:rFonts w:asciiTheme="minorHAnsi" w:hAnsiTheme="minorHAnsi" w:cstheme="minorHAnsi"/>
          <w:sz w:val="22"/>
          <w:szCs w:val="22"/>
        </w:rPr>
        <w:t xml:space="preserve">, G. M. Day, H. P. G. Thompson, G. J. Cameron, J. C. Bernal and J. W. Steed, </w:t>
      </w:r>
      <w:r w:rsidRPr="00AB3B46">
        <w:rPr>
          <w:rFonts w:asciiTheme="minorHAnsi" w:hAnsiTheme="minorHAnsi" w:cstheme="minorHAnsi"/>
          <w:i/>
          <w:iCs/>
          <w:sz w:val="22"/>
          <w:szCs w:val="22"/>
        </w:rPr>
        <w:t>Chem. Sci.</w:t>
      </w:r>
      <w:r w:rsidRPr="00D83E91">
        <w:rPr>
          <w:rFonts w:asciiTheme="minorHAnsi" w:hAnsiTheme="minorHAnsi" w:cstheme="minorHAnsi"/>
          <w:sz w:val="22"/>
          <w:szCs w:val="22"/>
        </w:rPr>
        <w:t xml:space="preserve">, 2017, </w:t>
      </w:r>
      <w:r w:rsidRPr="00AB3B46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D83E91">
        <w:rPr>
          <w:rFonts w:asciiTheme="minorHAnsi" w:hAnsiTheme="minorHAnsi" w:cstheme="minorHAnsi"/>
          <w:sz w:val="22"/>
          <w:szCs w:val="22"/>
        </w:rPr>
        <w:t>, 78.</w:t>
      </w:r>
    </w:p>
    <w:p w14:paraId="251685FB" w14:textId="5549D041" w:rsidR="00F37521" w:rsidRDefault="00F37521" w:rsidP="00936B7C">
      <w:pPr>
        <w:spacing w:after="240"/>
        <w:rPr>
          <w:rFonts w:asciiTheme="majorHAnsi" w:hAnsiTheme="majorHAnsi" w:cs="Times"/>
          <w:b/>
          <w:szCs w:val="24"/>
        </w:rPr>
      </w:pPr>
    </w:p>
    <w:sectPr w:rsidR="00F37521" w:rsidSect="009435B8">
      <w:headerReference w:type="default" r:id="rId12"/>
      <w:type w:val="continuous"/>
      <w:pgSz w:w="11880" w:h="16800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4FEB" w14:textId="77777777" w:rsidR="00D563F8" w:rsidRDefault="00D563F8">
      <w:r>
        <w:separator/>
      </w:r>
    </w:p>
  </w:endnote>
  <w:endnote w:type="continuationSeparator" w:id="0">
    <w:p w14:paraId="5796C424" w14:textId="77777777" w:rsidR="00D563F8" w:rsidRDefault="00D5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8CE1" w14:textId="77777777" w:rsidR="00D563F8" w:rsidRDefault="00D563F8">
      <w:r>
        <w:separator/>
      </w:r>
    </w:p>
  </w:footnote>
  <w:footnote w:type="continuationSeparator" w:id="0">
    <w:p w14:paraId="79EECF70" w14:textId="77777777" w:rsidR="00D563F8" w:rsidRDefault="00D5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CD6F" w14:textId="77777777" w:rsidR="00824BB4" w:rsidRDefault="00824B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D4B43"/>
    <w:multiLevelType w:val="multilevel"/>
    <w:tmpl w:val="DC402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E734DB"/>
    <w:multiLevelType w:val="hybridMultilevel"/>
    <w:tmpl w:val="0E58BB40"/>
    <w:lvl w:ilvl="0" w:tplc="23165AEA">
      <w:start w:val="1"/>
      <w:numFmt w:val="bullet"/>
      <w:pStyle w:val="SOFIbullets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75C3771"/>
    <w:multiLevelType w:val="hybridMultilevel"/>
    <w:tmpl w:val="BFC210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9632B"/>
    <w:multiLevelType w:val="hybridMultilevel"/>
    <w:tmpl w:val="7AE04F74"/>
    <w:lvl w:ilvl="0" w:tplc="08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05D65BB"/>
    <w:multiLevelType w:val="hybridMultilevel"/>
    <w:tmpl w:val="09820E9E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422D7C5A"/>
    <w:multiLevelType w:val="hybridMultilevel"/>
    <w:tmpl w:val="159691F0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8BF5B71"/>
    <w:multiLevelType w:val="hybridMultilevel"/>
    <w:tmpl w:val="3176E71E"/>
    <w:lvl w:ilvl="0" w:tplc="2BB070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B5978"/>
    <w:multiLevelType w:val="hybridMultilevel"/>
    <w:tmpl w:val="14C64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6294F"/>
    <w:multiLevelType w:val="hybridMultilevel"/>
    <w:tmpl w:val="70F24F1A"/>
    <w:lvl w:ilvl="0" w:tplc="F4701C6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A51150"/>
    <w:multiLevelType w:val="hybridMultilevel"/>
    <w:tmpl w:val="BA9C90FE"/>
    <w:lvl w:ilvl="0" w:tplc="C67E5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740652">
    <w:abstractNumId w:val="5"/>
  </w:num>
  <w:num w:numId="2" w16cid:durableId="217009670">
    <w:abstractNumId w:val="0"/>
  </w:num>
  <w:num w:numId="3" w16cid:durableId="1299072043">
    <w:abstractNumId w:val="6"/>
  </w:num>
  <w:num w:numId="4" w16cid:durableId="668216177">
    <w:abstractNumId w:val="1"/>
  </w:num>
  <w:num w:numId="5" w16cid:durableId="651956865">
    <w:abstractNumId w:val="4"/>
  </w:num>
  <w:num w:numId="6" w16cid:durableId="466749018">
    <w:abstractNumId w:val="9"/>
  </w:num>
  <w:num w:numId="7" w16cid:durableId="822503589">
    <w:abstractNumId w:val="3"/>
  </w:num>
  <w:num w:numId="8" w16cid:durableId="1157116812">
    <w:abstractNumId w:val="7"/>
  </w:num>
  <w:num w:numId="9" w16cid:durableId="3674162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5026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143"/>
    <w:rsid w:val="00016E7B"/>
    <w:rsid w:val="00024919"/>
    <w:rsid w:val="00034ADD"/>
    <w:rsid w:val="000631BF"/>
    <w:rsid w:val="0007069B"/>
    <w:rsid w:val="00092D07"/>
    <w:rsid w:val="0009492A"/>
    <w:rsid w:val="00095934"/>
    <w:rsid w:val="00096797"/>
    <w:rsid w:val="000A5E01"/>
    <w:rsid w:val="000A6EDD"/>
    <w:rsid w:val="000B61B5"/>
    <w:rsid w:val="000C6364"/>
    <w:rsid w:val="000D3BEB"/>
    <w:rsid w:val="000E05CA"/>
    <w:rsid w:val="000E710F"/>
    <w:rsid w:val="00111758"/>
    <w:rsid w:val="0012108A"/>
    <w:rsid w:val="0012221D"/>
    <w:rsid w:val="001225E2"/>
    <w:rsid w:val="00154AEB"/>
    <w:rsid w:val="001E2956"/>
    <w:rsid w:val="001E3615"/>
    <w:rsid w:val="001F7B45"/>
    <w:rsid w:val="00205D13"/>
    <w:rsid w:val="002132BE"/>
    <w:rsid w:val="0023188B"/>
    <w:rsid w:val="0024488F"/>
    <w:rsid w:val="002628CA"/>
    <w:rsid w:val="00274755"/>
    <w:rsid w:val="002B7728"/>
    <w:rsid w:val="002C2CC4"/>
    <w:rsid w:val="002C3FBD"/>
    <w:rsid w:val="002D072F"/>
    <w:rsid w:val="002F06DB"/>
    <w:rsid w:val="00300E18"/>
    <w:rsid w:val="00324C39"/>
    <w:rsid w:val="00351773"/>
    <w:rsid w:val="003723EC"/>
    <w:rsid w:val="003807E9"/>
    <w:rsid w:val="00384D58"/>
    <w:rsid w:val="00392436"/>
    <w:rsid w:val="00394339"/>
    <w:rsid w:val="003C2AF5"/>
    <w:rsid w:val="003F0595"/>
    <w:rsid w:val="003F7A67"/>
    <w:rsid w:val="004167C4"/>
    <w:rsid w:val="004214BA"/>
    <w:rsid w:val="00432E43"/>
    <w:rsid w:val="00444871"/>
    <w:rsid w:val="00446A82"/>
    <w:rsid w:val="004705FB"/>
    <w:rsid w:val="0048453E"/>
    <w:rsid w:val="004847EA"/>
    <w:rsid w:val="00491512"/>
    <w:rsid w:val="00492A61"/>
    <w:rsid w:val="004C2389"/>
    <w:rsid w:val="004C33C9"/>
    <w:rsid w:val="004C3B96"/>
    <w:rsid w:val="004C63F1"/>
    <w:rsid w:val="004C6709"/>
    <w:rsid w:val="004C6C60"/>
    <w:rsid w:val="004D2286"/>
    <w:rsid w:val="004D25E4"/>
    <w:rsid w:val="004D76CE"/>
    <w:rsid w:val="004F41A1"/>
    <w:rsid w:val="0050400D"/>
    <w:rsid w:val="00534D33"/>
    <w:rsid w:val="00535044"/>
    <w:rsid w:val="00541DD2"/>
    <w:rsid w:val="0055587F"/>
    <w:rsid w:val="0056050C"/>
    <w:rsid w:val="00566024"/>
    <w:rsid w:val="00572328"/>
    <w:rsid w:val="005A0C3A"/>
    <w:rsid w:val="005D01B0"/>
    <w:rsid w:val="005E7966"/>
    <w:rsid w:val="005F2453"/>
    <w:rsid w:val="00612B0D"/>
    <w:rsid w:val="00612BF5"/>
    <w:rsid w:val="006373BC"/>
    <w:rsid w:val="00640777"/>
    <w:rsid w:val="00671059"/>
    <w:rsid w:val="006778AA"/>
    <w:rsid w:val="006B5D02"/>
    <w:rsid w:val="006D7DE0"/>
    <w:rsid w:val="007322BC"/>
    <w:rsid w:val="00742391"/>
    <w:rsid w:val="00744EBD"/>
    <w:rsid w:val="00786A0F"/>
    <w:rsid w:val="007922FC"/>
    <w:rsid w:val="007A1C9E"/>
    <w:rsid w:val="007B157D"/>
    <w:rsid w:val="007B1CF6"/>
    <w:rsid w:val="007C214C"/>
    <w:rsid w:val="007C266F"/>
    <w:rsid w:val="007D52AD"/>
    <w:rsid w:val="008113CB"/>
    <w:rsid w:val="0081183F"/>
    <w:rsid w:val="008145CB"/>
    <w:rsid w:val="00824BB4"/>
    <w:rsid w:val="00826D15"/>
    <w:rsid w:val="00832B5E"/>
    <w:rsid w:val="00840B39"/>
    <w:rsid w:val="00875B8F"/>
    <w:rsid w:val="00886292"/>
    <w:rsid w:val="00894E0E"/>
    <w:rsid w:val="008A594A"/>
    <w:rsid w:val="008A72D7"/>
    <w:rsid w:val="008D0C8A"/>
    <w:rsid w:val="008D6374"/>
    <w:rsid w:val="008E4FD8"/>
    <w:rsid w:val="008E68E8"/>
    <w:rsid w:val="008F3534"/>
    <w:rsid w:val="008F5655"/>
    <w:rsid w:val="009035CA"/>
    <w:rsid w:val="009205C0"/>
    <w:rsid w:val="0093604E"/>
    <w:rsid w:val="00936B7C"/>
    <w:rsid w:val="009435B8"/>
    <w:rsid w:val="00962D85"/>
    <w:rsid w:val="00977B68"/>
    <w:rsid w:val="0098061D"/>
    <w:rsid w:val="00996AA2"/>
    <w:rsid w:val="009B6F00"/>
    <w:rsid w:val="009D179F"/>
    <w:rsid w:val="009D417A"/>
    <w:rsid w:val="009F14B9"/>
    <w:rsid w:val="00A050E9"/>
    <w:rsid w:val="00A35084"/>
    <w:rsid w:val="00A43EBE"/>
    <w:rsid w:val="00A440D6"/>
    <w:rsid w:val="00A51968"/>
    <w:rsid w:val="00A54390"/>
    <w:rsid w:val="00A76854"/>
    <w:rsid w:val="00A817AC"/>
    <w:rsid w:val="00A83B3B"/>
    <w:rsid w:val="00AB3B46"/>
    <w:rsid w:val="00AB42C0"/>
    <w:rsid w:val="00AD3EFC"/>
    <w:rsid w:val="00AD7594"/>
    <w:rsid w:val="00AE2975"/>
    <w:rsid w:val="00AF0E26"/>
    <w:rsid w:val="00B2592D"/>
    <w:rsid w:val="00B2680E"/>
    <w:rsid w:val="00B47E9D"/>
    <w:rsid w:val="00B77B61"/>
    <w:rsid w:val="00B80996"/>
    <w:rsid w:val="00B82C68"/>
    <w:rsid w:val="00BA0645"/>
    <w:rsid w:val="00BC0E5C"/>
    <w:rsid w:val="00BE17DF"/>
    <w:rsid w:val="00BF145F"/>
    <w:rsid w:val="00BF45D4"/>
    <w:rsid w:val="00BF6AA1"/>
    <w:rsid w:val="00C00566"/>
    <w:rsid w:val="00C019A8"/>
    <w:rsid w:val="00C032C0"/>
    <w:rsid w:val="00C04D12"/>
    <w:rsid w:val="00C0586D"/>
    <w:rsid w:val="00C07143"/>
    <w:rsid w:val="00C25A44"/>
    <w:rsid w:val="00C41B8E"/>
    <w:rsid w:val="00C55647"/>
    <w:rsid w:val="00C563A0"/>
    <w:rsid w:val="00C57779"/>
    <w:rsid w:val="00C74F80"/>
    <w:rsid w:val="00C82F34"/>
    <w:rsid w:val="00C834B4"/>
    <w:rsid w:val="00C87F67"/>
    <w:rsid w:val="00CA536B"/>
    <w:rsid w:val="00CC5671"/>
    <w:rsid w:val="00CD435E"/>
    <w:rsid w:val="00CE225F"/>
    <w:rsid w:val="00D021F6"/>
    <w:rsid w:val="00D07C0A"/>
    <w:rsid w:val="00D11F4F"/>
    <w:rsid w:val="00D1307F"/>
    <w:rsid w:val="00D2141A"/>
    <w:rsid w:val="00D23B3D"/>
    <w:rsid w:val="00D334D1"/>
    <w:rsid w:val="00D40507"/>
    <w:rsid w:val="00D563F8"/>
    <w:rsid w:val="00D709D8"/>
    <w:rsid w:val="00D83E91"/>
    <w:rsid w:val="00D956AD"/>
    <w:rsid w:val="00DC1B2B"/>
    <w:rsid w:val="00DE1CD8"/>
    <w:rsid w:val="00DF3021"/>
    <w:rsid w:val="00E14C04"/>
    <w:rsid w:val="00E16505"/>
    <w:rsid w:val="00E24071"/>
    <w:rsid w:val="00E31388"/>
    <w:rsid w:val="00E37BAE"/>
    <w:rsid w:val="00E4562D"/>
    <w:rsid w:val="00E51FD0"/>
    <w:rsid w:val="00E57ED5"/>
    <w:rsid w:val="00E94966"/>
    <w:rsid w:val="00EA1FDE"/>
    <w:rsid w:val="00EB3337"/>
    <w:rsid w:val="00EB6EE9"/>
    <w:rsid w:val="00F2563E"/>
    <w:rsid w:val="00F37521"/>
    <w:rsid w:val="00F50464"/>
    <w:rsid w:val="00F8374C"/>
    <w:rsid w:val="00F91BB7"/>
    <w:rsid w:val="00FA30CF"/>
    <w:rsid w:val="00FB0E89"/>
    <w:rsid w:val="00FB799D"/>
    <w:rsid w:val="00F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3B740"/>
  <w15:docId w15:val="{E971C60C-0EC2-486E-9F3C-C271C071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72D7"/>
    <w:rPr>
      <w:rFonts w:ascii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" w:hAnsi="Times" w:cs="Times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82C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40507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rsid w:val="00384D58"/>
    <w:rPr>
      <w:sz w:val="16"/>
      <w:szCs w:val="16"/>
    </w:rPr>
  </w:style>
  <w:style w:type="paragraph" w:styleId="CommentText">
    <w:name w:val="annotation text"/>
    <w:basedOn w:val="Normal"/>
    <w:semiHidden/>
    <w:rsid w:val="00384D58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D58"/>
    <w:rPr>
      <w:b/>
      <w:bCs/>
    </w:rPr>
  </w:style>
  <w:style w:type="character" w:styleId="Hyperlink">
    <w:name w:val="Hyperlink"/>
    <w:rsid w:val="004705F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2563E"/>
    <w:pPr>
      <w:spacing w:before="60" w:line="220" w:lineRule="exact"/>
      <w:ind w:left="720"/>
      <w:contextualSpacing/>
      <w:jc w:val="both"/>
    </w:pPr>
    <w:rPr>
      <w:rFonts w:asciiTheme="minorHAnsi" w:eastAsiaTheme="minorHAnsi" w:hAnsiTheme="minorHAnsi" w:cs="Tahoma"/>
      <w:sz w:val="22"/>
      <w:szCs w:val="22"/>
      <w:lang w:val="en-GB"/>
    </w:rPr>
  </w:style>
  <w:style w:type="paragraph" w:customStyle="1" w:styleId="SOFIbullets">
    <w:name w:val="SOFI bullets"/>
    <w:basedOn w:val="ListParagraph"/>
    <w:link w:val="SOFIbulletsChar"/>
    <w:qFormat/>
    <w:rsid w:val="00F2563E"/>
    <w:pPr>
      <w:numPr>
        <w:numId w:val="4"/>
      </w:numPr>
      <w:spacing w:before="0"/>
      <w:ind w:left="426" w:hanging="284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2563E"/>
    <w:rPr>
      <w:rFonts w:asciiTheme="minorHAnsi" w:eastAsiaTheme="minorHAnsi" w:hAnsiTheme="minorHAnsi" w:cs="Tahoma"/>
      <w:sz w:val="22"/>
      <w:szCs w:val="22"/>
      <w:lang w:eastAsia="en-US"/>
    </w:rPr>
  </w:style>
  <w:style w:type="character" w:customStyle="1" w:styleId="SOFIbulletsChar">
    <w:name w:val="SOFI bullets Char"/>
    <w:basedOn w:val="ListParagraphChar"/>
    <w:link w:val="SOFIbullets"/>
    <w:rsid w:val="00F2563E"/>
    <w:rPr>
      <w:rFonts w:asciiTheme="minorHAnsi" w:eastAsiaTheme="minorHAnsi" w:hAnsiTheme="minorHAnsi" w:cs="Tahoma"/>
      <w:sz w:val="22"/>
      <w:szCs w:val="22"/>
      <w:lang w:eastAsia="en-US"/>
    </w:rPr>
  </w:style>
  <w:style w:type="paragraph" w:customStyle="1" w:styleId="Default">
    <w:name w:val="Default"/>
    <w:rsid w:val="004448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xxmsonormal">
    <w:name w:val="x_x_xmsonormal"/>
    <w:basedOn w:val="Normal"/>
    <w:rsid w:val="00205D13"/>
    <w:rPr>
      <w:rFonts w:eastAsiaTheme="minorHAnsi"/>
      <w:szCs w:val="24"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8D637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83E91"/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2755E4408ED4DA97338F5CA320DA6" ma:contentTypeVersion="0" ma:contentTypeDescription="Create a new document." ma:contentTypeScope="" ma:versionID="29068badf3092df31c6ad81c4a417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7A5060-5891-4C67-B9E1-41C47D5339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BDEFF5-E8F0-4513-9015-4F609D7D81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69245D-D4B1-463A-997C-BF063880A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2E6417-EF89-4EE2-B2FA-BB4A39A2CE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DTA application form 2009</vt:lpstr>
    </vt:vector>
  </TitlesOfParts>
  <Company>University of Durham</Company>
  <LinksUpToDate>false</LinksUpToDate>
  <CharactersWithSpaces>3738</CharactersWithSpaces>
  <SharedDoc>false</SharedDoc>
  <HLinks>
    <vt:vector size="6" baseType="variant"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mailto:claire.markwell@dur.ac.uk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DTA application form 2009</dc:title>
  <dc:creator>Department of Chemistry</dc:creator>
  <cp:lastModifiedBy>Sharon Cooper</cp:lastModifiedBy>
  <cp:revision>6</cp:revision>
  <cp:lastPrinted>2011-05-16T10:44:00Z</cp:lastPrinted>
  <dcterms:created xsi:type="dcterms:W3CDTF">2023-01-17T17:11:00Z</dcterms:created>
  <dcterms:modified xsi:type="dcterms:W3CDTF">2023-01-17T17:40:00Z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0x0101005092755E4408ED4DA97338F5CA320DA6</vt:lpwstr>
  </property>
</Properties>
</file>